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7EAC" w:rsidR="00BB7EAC" w:rsidP="150FA314" w:rsidRDefault="00BB7EAC" w14:noSpellErr="1" w14:paraId="4EAF6D46" w14:textId="7C6FB220">
      <w:pPr>
        <w:spacing w:after="0" w:line="240" w:lineRule="auto"/>
        <w:rPr>
          <w:rFonts w:ascii="Aptos" w:hAnsi="Aptos" w:eastAsia="Times New Roman" w:cs="Times New Roman"/>
          <w:b w:val="1"/>
          <w:bCs w:val="1"/>
          <w:sz w:val="28"/>
          <w:szCs w:val="28"/>
        </w:rPr>
      </w:pPr>
      <w:r w:rsidRPr="150FA314" w:rsidR="2D6F930A">
        <w:rPr>
          <w:rFonts w:ascii="Aptos" w:hAnsi="Aptos" w:eastAsia="Times New Roman" w:cs="Times New Roman"/>
          <w:b w:val="1"/>
          <w:bCs w:val="1"/>
          <w:kern w:val="0"/>
          <w:sz w:val="28"/>
          <w:szCs w:val="28"/>
          <w14:ligatures w14:val="none"/>
        </w:rPr>
        <w:t>CARE DO NO HARM IN PRACTICE TOOLKIT</w:t>
      </w:r>
    </w:p>
    <w:p w:rsidRPr="00BB7EAC" w:rsidR="00BB7EAC" w:rsidP="150FA314" w:rsidRDefault="00BB7EAC" w14:paraId="10A49017" w14:textId="201E37DE">
      <w:pPr>
        <w:spacing w:after="0" w:line="240" w:lineRule="auto"/>
        <w:rPr>
          <w:rFonts w:ascii="Aptos" w:hAnsi="Aptos" w:eastAsia="Times New Roman" w:cs="Times New Roman"/>
          <w:b w:val="1"/>
          <w:bCs w:val="1"/>
          <w:kern w:val="0"/>
          <w:sz w:val="28"/>
          <w:szCs w:val="28"/>
          <w14:ligatures w14:val="none"/>
        </w:rPr>
      </w:pPr>
      <w:r w:rsidRPr="150FA314" w:rsidR="00BB7EAC">
        <w:rPr>
          <w:rFonts w:ascii="Aptos" w:hAnsi="Aptos" w:eastAsia="Times New Roman" w:cs="Times New Roman"/>
          <w:b w:val="1"/>
          <w:bCs w:val="1"/>
          <w:kern w:val="0"/>
          <w:sz w:val="28"/>
          <w:szCs w:val="28"/>
          <w14:ligatures w14:val="none"/>
        </w:rPr>
        <w:t>TIPSHEET</w:t>
      </w:r>
      <w:r w:rsidRPr="150FA314" w:rsidR="319C4942">
        <w:rPr>
          <w:rFonts w:ascii="Aptos" w:hAnsi="Aptos" w:eastAsia="Times New Roman" w:cs="Times New Roman"/>
          <w:b w:val="1"/>
          <w:bCs w:val="1"/>
          <w:kern w:val="0"/>
          <w:sz w:val="28"/>
          <w:szCs w:val="28"/>
          <w14:ligatures w14:val="none"/>
        </w:rPr>
        <w:t>:</w:t>
      </w:r>
      <w:r w:rsidRPr="150FA314" w:rsidR="00BB7EAC">
        <w:rPr>
          <w:rFonts w:ascii="Aptos" w:hAnsi="Aptos" w:eastAsia="Times New Roman" w:cs="Times New Roman"/>
          <w:b w:val="1"/>
          <w:bCs w:val="1"/>
          <w:kern w:val="0"/>
          <w:sz w:val="28"/>
          <w:szCs w:val="28"/>
          <w14:ligatures w14:val="none"/>
        </w:rPr>
        <w:t xml:space="preserve"> ASKING SAFETY-RELATED QUESTIONS</w:t>
      </w:r>
      <w:r w:rsidRPr="150FA314" w:rsidR="485A8CEF">
        <w:rPr>
          <w:rFonts w:ascii="Aptos" w:hAnsi="Aptos" w:eastAsia="Times New Roman" w:cs="Times New Roman"/>
          <w:b w:val="1"/>
          <w:bCs w:val="1"/>
          <w:kern w:val="0"/>
          <w:sz w:val="28"/>
          <w:szCs w:val="28"/>
          <w14:ligatures w14:val="none"/>
        </w:rPr>
        <w:t xml:space="preserve"> AS A NON-GBV SPECIALIST</w:t>
      </w:r>
    </w:p>
    <w:p w:rsidRPr="00BB7EAC" w:rsidR="00BB7EAC" w:rsidP="150FA314" w:rsidRDefault="00BB7EAC" w14:paraId="1C57EA69" w14:textId="431EC4A6">
      <w:pPr>
        <w:spacing w:after="0" w:line="240" w:lineRule="auto"/>
        <w:rPr>
          <w:rFonts w:ascii="Aptos" w:hAnsi="Aptos" w:eastAsia="Times New Roman" w:cs="Times New Roman"/>
          <w:b w:val="0"/>
          <w:bCs w:val="0"/>
          <w:i w:val="1"/>
          <w:iCs w:val="1"/>
          <w:sz w:val="24"/>
          <w:szCs w:val="24"/>
        </w:rPr>
      </w:pPr>
      <w:r w:rsidRPr="150FA314" w:rsidR="485A8CEF">
        <w:rPr>
          <w:rFonts w:ascii="Aptos" w:hAnsi="Aptos" w:eastAsia="Times New Roman" w:cs="Times New Roman"/>
          <w:b w:val="0"/>
          <w:bCs w:val="0"/>
          <w:i w:val="1"/>
          <w:iCs w:val="1"/>
          <w:sz w:val="24"/>
          <w:szCs w:val="24"/>
        </w:rPr>
        <w:t>Sources: IASC GBV Guidelines, CARE, UNICEF, WHO</w:t>
      </w:r>
    </w:p>
    <w:p w:rsidRPr="00BB7EAC" w:rsidR="00BB7EAC" w:rsidP="150FA314" w:rsidRDefault="00BB7EAC" w14:paraId="5D598515" w14:textId="703818CE">
      <w:pPr>
        <w:spacing w:after="0" w:line="240" w:lineRule="auto"/>
        <w:rPr>
          <w:rFonts w:ascii="Aptos" w:hAnsi="Aptos" w:eastAsia="Times New Roman" w:cs="Times New Roman"/>
          <w:b w:val="1"/>
          <w:bCs w:val="1"/>
          <w:sz w:val="24"/>
          <w:szCs w:val="24"/>
        </w:rPr>
      </w:pPr>
    </w:p>
    <w:p w:rsidRPr="00BB7EAC" w:rsidR="00BB7EAC" w:rsidP="150FA314" w:rsidRDefault="00BB7EAC" w14:paraId="7926EBF3" w14:textId="2B2890BD">
      <w:pPr>
        <w:spacing w:before="0" w:beforeAutospacing="off" w:after="0" w:afterAutospacing="off" w:line="240" w:lineRule="auto"/>
        <w:rPr>
          <w:rFonts w:ascii="Aptos" w:hAnsi="Aptos" w:eastAsia="Aptos" w:cs="Aptos"/>
          <w:noProof w:val="0"/>
          <w:color w:val="000000" w:themeColor="text1" w:themeTint="FF" w:themeShade="FF"/>
          <w:sz w:val="24"/>
          <w:szCs w:val="24"/>
          <w:lang w:val="en-US"/>
        </w:rPr>
      </w:pPr>
      <w:r w:rsidRPr="150FA314" w:rsidR="485A8CEF">
        <w:rPr>
          <w:rFonts w:ascii="Aptos" w:hAnsi="Aptos" w:eastAsia="Aptos" w:cs="Aptos"/>
          <w:b w:val="1"/>
          <w:bCs w:val="1"/>
          <w:noProof w:val="0"/>
          <w:color w:val="000000" w:themeColor="text1" w:themeTint="FF" w:themeShade="FF"/>
          <w:sz w:val="24"/>
          <w:szCs w:val="24"/>
          <w:lang w:val="en-US"/>
        </w:rPr>
        <w:t xml:space="preserve">This tool is part of CARE’s </w:t>
      </w:r>
      <w:r w:rsidRPr="150FA314" w:rsidR="485A8CEF">
        <w:rPr>
          <w:rFonts w:ascii="Aptos" w:hAnsi="Aptos" w:eastAsia="Aptos" w:cs="Aptos"/>
          <w:b w:val="1"/>
          <w:bCs w:val="1"/>
          <w:noProof w:val="0"/>
          <w:color w:val="000000" w:themeColor="text1" w:themeTint="FF" w:themeShade="FF"/>
          <w:sz w:val="24"/>
          <w:szCs w:val="24"/>
          <w:highlight w:val="yellow"/>
          <w:lang w:val="en-US"/>
        </w:rPr>
        <w:t xml:space="preserve">Do No Harm in </w:t>
      </w:r>
      <w:commentRangeStart w:id="943192936"/>
      <w:r w:rsidRPr="150FA314" w:rsidR="485A8CEF">
        <w:rPr>
          <w:rFonts w:ascii="Aptos" w:hAnsi="Aptos" w:eastAsia="Aptos" w:cs="Aptos"/>
          <w:b w:val="1"/>
          <w:bCs w:val="1"/>
          <w:noProof w:val="0"/>
          <w:color w:val="000000" w:themeColor="text1" w:themeTint="FF" w:themeShade="FF"/>
          <w:sz w:val="24"/>
          <w:szCs w:val="24"/>
          <w:highlight w:val="yellow"/>
          <w:lang w:val="en-US"/>
        </w:rPr>
        <w:t>Practice</w:t>
      </w:r>
      <w:commentRangeEnd w:id="943192936"/>
      <w:r>
        <w:rPr>
          <w:rStyle w:val="CommentReference"/>
        </w:rPr>
        <w:commentReference w:id="943192936"/>
      </w:r>
      <w:r w:rsidRPr="150FA314" w:rsidR="485A8CEF">
        <w:rPr>
          <w:rFonts w:ascii="Aptos" w:hAnsi="Aptos" w:eastAsia="Aptos" w:cs="Aptos"/>
          <w:b w:val="1"/>
          <w:bCs w:val="1"/>
          <w:noProof w:val="0"/>
          <w:color w:val="000000" w:themeColor="text1" w:themeTint="FF" w:themeShade="FF"/>
          <w:sz w:val="24"/>
          <w:szCs w:val="24"/>
          <w:highlight w:val="yellow"/>
          <w:lang w:val="en-US"/>
        </w:rPr>
        <w:t xml:space="preserve"> Toolkit</w:t>
      </w:r>
      <w:r w:rsidRPr="150FA314" w:rsidR="485A8CEF">
        <w:rPr>
          <w:rFonts w:ascii="Aptos" w:hAnsi="Aptos" w:eastAsia="Aptos" w:cs="Aptos"/>
          <w:b w:val="1"/>
          <w:bCs w:val="1"/>
          <w:noProof w:val="0"/>
          <w:color w:val="000000" w:themeColor="text1" w:themeTint="FF" w:themeShade="FF"/>
          <w:sz w:val="24"/>
          <w:szCs w:val="24"/>
          <w:lang w:val="en-US"/>
        </w:rPr>
        <w:t xml:space="preserve">, </w:t>
      </w:r>
      <w:r w:rsidRPr="150FA314" w:rsidR="485A8CEF">
        <w:rPr>
          <w:rFonts w:ascii="Aptos" w:hAnsi="Aptos" w:eastAsia="Aptos" w:cs="Aptos"/>
          <w:noProof w:val="0"/>
          <w:color w:val="000000" w:themeColor="text1" w:themeTint="FF" w:themeShade="FF"/>
          <w:sz w:val="24"/>
          <w:szCs w:val="24"/>
          <w:lang w:val="en-US"/>
        </w:rPr>
        <w:t xml:space="preserve">specifically the </w:t>
      </w:r>
      <w:r w:rsidRPr="150FA314" w:rsidR="485A8CEF">
        <w:rPr>
          <w:rFonts w:ascii="Aptos" w:hAnsi="Aptos" w:eastAsia="Aptos" w:cs="Aptos"/>
          <w:noProof w:val="0"/>
          <w:color w:val="000000" w:themeColor="text1" w:themeTint="FF" w:themeShade="FF"/>
          <w:sz w:val="24"/>
          <w:szCs w:val="24"/>
          <w:u w:val="single"/>
          <w:lang w:val="en-US"/>
        </w:rPr>
        <w:t xml:space="preserve">Assessment </w:t>
      </w:r>
      <w:r w:rsidRPr="150FA314" w:rsidR="485A8CEF">
        <w:rPr>
          <w:rFonts w:ascii="Aptos" w:hAnsi="Aptos" w:eastAsia="Aptos" w:cs="Aptos"/>
          <w:noProof w:val="0"/>
          <w:color w:val="000000" w:themeColor="text1" w:themeTint="FF" w:themeShade="FF"/>
          <w:sz w:val="24"/>
          <w:szCs w:val="24"/>
          <w:lang w:val="en-US"/>
        </w:rPr>
        <w:t>section.</w:t>
      </w:r>
    </w:p>
    <w:p w:rsidRPr="00BB7EAC" w:rsidR="00BB7EAC" w:rsidP="150FA314" w:rsidRDefault="00BB7EAC" w14:paraId="48D451B9" w14:textId="2FDFE2BF">
      <w:pPr>
        <w:spacing w:before="0" w:beforeAutospacing="off" w:after="0" w:afterAutospacing="off" w:line="240" w:lineRule="auto"/>
        <w:rPr>
          <w:sz w:val="24"/>
          <w:szCs w:val="24"/>
        </w:rPr>
      </w:pPr>
    </w:p>
    <w:p w:rsidRPr="00BB7EAC" w:rsidR="00BB7EAC" w:rsidP="150FA314" w:rsidRDefault="00BB7EAC" w14:paraId="11C5A4F9" w14:textId="1D82E10A">
      <w:pPr>
        <w:spacing w:before="0" w:beforeAutospacing="off" w:after="0" w:afterAutospacing="off" w:line="240" w:lineRule="auto"/>
      </w:pPr>
      <w:r w:rsidRPr="150FA314" w:rsidR="485A8CEF">
        <w:rPr>
          <w:rFonts w:ascii="Aptos" w:hAnsi="Aptos" w:eastAsia="Aptos" w:cs="Aptos"/>
          <w:b w:val="1"/>
          <w:bCs w:val="1"/>
          <w:noProof w:val="0"/>
          <w:color w:val="000000" w:themeColor="text1" w:themeTint="FF" w:themeShade="FF"/>
          <w:sz w:val="24"/>
          <w:szCs w:val="24"/>
          <w:lang w:val="en-US"/>
        </w:rPr>
        <w:t>WHAT IS IT?</w:t>
      </w:r>
    </w:p>
    <w:p w:rsidRPr="00BB7EAC" w:rsidR="00BB7EAC" w:rsidP="150FA314" w:rsidRDefault="00BB7EAC" w14:paraId="665DAFD1" w14:textId="55527856">
      <w:pPr>
        <w:spacing w:before="0" w:beforeAutospacing="off" w:after="0" w:afterAutospacing="off" w:line="240" w:lineRule="auto"/>
      </w:pPr>
      <w:r w:rsidRPr="150FA314" w:rsidR="485A8CEF">
        <w:rPr>
          <w:rFonts w:ascii="Aptos" w:hAnsi="Aptos" w:eastAsia="Aptos" w:cs="Aptos"/>
          <w:noProof w:val="0"/>
          <w:color w:val="000000" w:themeColor="text1" w:themeTint="FF" w:themeShade="FF"/>
          <w:sz w:val="24"/>
          <w:szCs w:val="24"/>
          <w:lang w:val="en-US"/>
        </w:rPr>
        <w:t xml:space="preserve">This tool provides a list of </w:t>
      </w:r>
      <w:r w:rsidRPr="150FA314" w:rsidR="485A8CEF">
        <w:rPr>
          <w:rFonts w:ascii="Aptos" w:hAnsi="Aptos" w:eastAsia="Aptos" w:cs="Aptos"/>
          <w:b w:val="1"/>
          <w:bCs w:val="1"/>
          <w:noProof w:val="0"/>
          <w:color w:val="00B050"/>
          <w:sz w:val="24"/>
          <w:szCs w:val="24"/>
          <w:lang w:val="en-US"/>
        </w:rPr>
        <w:t>DOs</w:t>
      </w:r>
      <w:r w:rsidRPr="150FA314" w:rsidR="485A8CEF">
        <w:rPr>
          <w:rFonts w:ascii="Aptos" w:hAnsi="Aptos" w:eastAsia="Aptos" w:cs="Aptos"/>
          <w:noProof w:val="0"/>
          <w:color w:val="000000" w:themeColor="text1" w:themeTint="FF" w:themeShade="FF"/>
          <w:sz w:val="24"/>
          <w:szCs w:val="24"/>
          <w:lang w:val="en-US"/>
        </w:rPr>
        <w:t xml:space="preserve"> and </w:t>
      </w:r>
      <w:r w:rsidRPr="150FA314" w:rsidR="485A8CEF">
        <w:rPr>
          <w:rFonts w:ascii="Aptos" w:hAnsi="Aptos" w:eastAsia="Aptos" w:cs="Aptos"/>
          <w:b w:val="1"/>
          <w:bCs w:val="1"/>
          <w:noProof w:val="0"/>
          <w:color w:val="FF0000"/>
          <w:sz w:val="24"/>
          <w:szCs w:val="24"/>
          <w:lang w:val="en-US"/>
        </w:rPr>
        <w:t>DON’Ts</w:t>
      </w:r>
      <w:r w:rsidRPr="150FA314" w:rsidR="485A8CEF">
        <w:rPr>
          <w:rFonts w:ascii="Aptos" w:hAnsi="Aptos" w:eastAsia="Aptos" w:cs="Aptos"/>
          <w:noProof w:val="0"/>
          <w:color w:val="000000" w:themeColor="text1" w:themeTint="FF" w:themeShade="FF"/>
          <w:sz w:val="24"/>
          <w:szCs w:val="24"/>
          <w:lang w:val="en-US"/>
        </w:rPr>
        <w:t xml:space="preserve"> that humanitarian actors who are </w:t>
      </w:r>
      <w:r w:rsidRPr="150FA314" w:rsidR="485A8CEF">
        <w:rPr>
          <w:rFonts w:ascii="Aptos" w:hAnsi="Aptos" w:eastAsia="Aptos" w:cs="Aptos"/>
          <w:i w:val="1"/>
          <w:iCs w:val="1"/>
          <w:noProof w:val="0"/>
          <w:color w:val="000000" w:themeColor="text1" w:themeTint="FF" w:themeShade="FF"/>
          <w:sz w:val="24"/>
          <w:szCs w:val="24"/>
          <w:lang w:val="en-US"/>
        </w:rPr>
        <w:t>not</w:t>
      </w:r>
      <w:r w:rsidRPr="150FA314" w:rsidR="485A8CEF">
        <w:rPr>
          <w:rFonts w:ascii="Aptos" w:hAnsi="Aptos" w:eastAsia="Aptos" w:cs="Aptos"/>
          <w:noProof w:val="0"/>
          <w:color w:val="000000" w:themeColor="text1" w:themeTint="FF" w:themeShade="FF"/>
          <w:sz w:val="24"/>
          <w:szCs w:val="24"/>
          <w:lang w:val="en-US"/>
        </w:rPr>
        <w:t xml:space="preserve"> GBV/VAWG/Gender and Protection specialists should fully understa</w:t>
      </w:r>
      <w:r w:rsidRPr="150FA314" w:rsidR="28B5DE17">
        <w:rPr>
          <w:rFonts w:ascii="Aptos" w:hAnsi="Aptos" w:eastAsia="Aptos" w:cs="Aptos"/>
          <w:noProof w:val="0"/>
          <w:color w:val="000000" w:themeColor="text1" w:themeTint="FF" w:themeShade="FF"/>
          <w:sz w:val="24"/>
          <w:szCs w:val="24"/>
          <w:lang w:val="en-US"/>
        </w:rPr>
        <w:t xml:space="preserve">nd before embarking on ANY data collection exercises (surveys, interviews, focus group discussions, etc.) that ask about people’s </w:t>
      </w:r>
      <w:r w:rsidRPr="150FA314" w:rsidR="28B5DE17">
        <w:rPr>
          <w:rFonts w:ascii="Aptos" w:hAnsi="Aptos" w:eastAsia="Aptos" w:cs="Aptos"/>
          <w:noProof w:val="0"/>
          <w:color w:val="000000" w:themeColor="text1" w:themeTint="FF" w:themeShade="FF"/>
          <w:sz w:val="24"/>
          <w:szCs w:val="24"/>
          <w:lang w:val="en-US"/>
        </w:rPr>
        <w:t>perceptions</w:t>
      </w:r>
      <w:r w:rsidRPr="150FA314" w:rsidR="28B5DE17">
        <w:rPr>
          <w:rFonts w:ascii="Aptos" w:hAnsi="Aptos" w:eastAsia="Aptos" w:cs="Aptos"/>
          <w:noProof w:val="0"/>
          <w:color w:val="000000" w:themeColor="text1" w:themeTint="FF" w:themeShade="FF"/>
          <w:sz w:val="24"/>
          <w:szCs w:val="24"/>
          <w:lang w:val="en-US"/>
        </w:rPr>
        <w:t xml:space="preserve"> of safety. </w:t>
      </w:r>
    </w:p>
    <w:p w:rsidRPr="00BB7EAC" w:rsidR="00BB7EAC" w:rsidP="150FA314" w:rsidRDefault="00BB7EAC" w14:paraId="0CC093A0" w14:textId="55AB282E">
      <w:pPr>
        <w:spacing w:before="0" w:beforeAutospacing="off" w:after="0" w:afterAutospacing="off" w:line="240" w:lineRule="auto"/>
        <w:rPr>
          <w:rFonts w:ascii="Aptos" w:hAnsi="Aptos" w:eastAsia="Aptos" w:cs="Aptos"/>
          <w:noProof w:val="0"/>
          <w:color w:val="000000" w:themeColor="text1" w:themeTint="FF" w:themeShade="FF"/>
          <w:sz w:val="24"/>
          <w:szCs w:val="24"/>
          <w:lang w:val="en-US"/>
        </w:rPr>
      </w:pPr>
      <w:r>
        <w:br/>
      </w:r>
      <w:r w:rsidRPr="150FA314" w:rsidR="11FBAFA0">
        <w:rPr>
          <w:rFonts w:ascii="Aptos" w:hAnsi="Aptos" w:eastAsia="Aptos" w:cs="Aptos"/>
          <w:noProof w:val="0"/>
          <w:color w:val="000000" w:themeColor="text1" w:themeTint="FF" w:themeShade="FF"/>
          <w:sz w:val="24"/>
          <w:szCs w:val="24"/>
          <w:lang w:val="en-US"/>
        </w:rPr>
        <w:t>Asking questions about safety can sometimes be unsafe, both for the person responding to the question as well as the person asking the question. It is therefore critical for any enumerator asking questions</w:t>
      </w:r>
      <w:r w:rsidRPr="150FA314" w:rsidR="39189E7F">
        <w:rPr>
          <w:rFonts w:ascii="Aptos" w:hAnsi="Aptos" w:eastAsia="Aptos" w:cs="Aptos"/>
          <w:noProof w:val="0"/>
          <w:color w:val="000000" w:themeColor="text1" w:themeTint="FF" w:themeShade="FF"/>
          <w:sz w:val="24"/>
          <w:szCs w:val="24"/>
          <w:lang w:val="en-US"/>
        </w:rPr>
        <w:t xml:space="preserve"> about safety to fully understand</w:t>
      </w:r>
      <w:r w:rsidRPr="150FA314" w:rsidR="7D60F929">
        <w:rPr>
          <w:rFonts w:ascii="Aptos" w:hAnsi="Aptos" w:eastAsia="Aptos" w:cs="Aptos"/>
          <w:noProof w:val="0"/>
          <w:color w:val="000000" w:themeColor="text1" w:themeTint="FF" w:themeShade="FF"/>
          <w:sz w:val="24"/>
          <w:szCs w:val="24"/>
          <w:lang w:val="en-US"/>
        </w:rPr>
        <w:t xml:space="preserve"> and apply</w:t>
      </w:r>
      <w:r w:rsidRPr="150FA314" w:rsidR="39189E7F">
        <w:rPr>
          <w:rFonts w:ascii="Aptos" w:hAnsi="Aptos" w:eastAsia="Aptos" w:cs="Aptos"/>
          <w:noProof w:val="0"/>
          <w:color w:val="000000" w:themeColor="text1" w:themeTint="FF" w:themeShade="FF"/>
          <w:sz w:val="24"/>
          <w:szCs w:val="24"/>
          <w:lang w:val="en-US"/>
        </w:rPr>
        <w:t xml:space="preserve"> the below</w:t>
      </w:r>
      <w:r w:rsidRPr="150FA314" w:rsidR="0C5301C0">
        <w:rPr>
          <w:rFonts w:ascii="Aptos" w:hAnsi="Aptos" w:eastAsia="Aptos" w:cs="Aptos"/>
          <w:noProof w:val="0"/>
          <w:color w:val="000000" w:themeColor="text1" w:themeTint="FF" w:themeShade="FF"/>
          <w:sz w:val="24"/>
          <w:szCs w:val="24"/>
          <w:lang w:val="en-US"/>
        </w:rPr>
        <w:t xml:space="preserve">. </w:t>
      </w:r>
    </w:p>
    <w:p w:rsidRPr="00BB7EAC" w:rsidR="00BB7EAC" w:rsidP="150FA314" w:rsidRDefault="00BB7EAC" w14:paraId="5F849B57" w14:textId="4644D5A8">
      <w:pPr>
        <w:pStyle w:val="Normal"/>
        <w:spacing w:before="0" w:beforeAutospacing="off" w:after="0" w:afterAutospacing="off" w:line="240" w:lineRule="auto"/>
        <w:rPr>
          <w:rFonts w:ascii="Aptos" w:hAnsi="Aptos" w:eastAsia="Aptos" w:cs="Aptos"/>
          <w:noProof w:val="0"/>
          <w:color w:val="000000" w:themeColor="text1" w:themeTint="FF" w:themeShade="FF"/>
          <w:sz w:val="24"/>
          <w:szCs w:val="24"/>
          <w:lang w:val="en-US"/>
        </w:rPr>
      </w:pPr>
    </w:p>
    <w:p w:rsidRPr="00BB7EAC" w:rsidR="00BB7EAC" w:rsidP="150FA314" w:rsidRDefault="00BB7EAC" w14:paraId="2E9E00D8" w14:textId="5B591765">
      <w:pPr>
        <w:pStyle w:val="Normal"/>
        <w:spacing w:before="0" w:beforeAutospacing="off" w:after="0" w:afterAutospacing="off" w:line="240" w:lineRule="auto"/>
        <w:rPr>
          <w:rFonts w:ascii="Aptos" w:hAnsi="Aptos" w:eastAsia="Aptos" w:cs="Aptos"/>
          <w:noProof w:val="0"/>
          <w:color w:val="000000" w:themeColor="text1" w:themeTint="FF" w:themeShade="FF"/>
          <w:sz w:val="24"/>
          <w:szCs w:val="24"/>
          <w:lang w:val="en-US"/>
        </w:rPr>
      </w:pPr>
      <w:r w:rsidRPr="150FA314" w:rsidR="0C5301C0">
        <w:rPr>
          <w:rFonts w:ascii="Aptos" w:hAnsi="Aptos" w:eastAsia="Aptos" w:cs="Aptos"/>
          <w:noProof w:val="0"/>
          <w:color w:val="000000" w:themeColor="text1" w:themeTint="FF" w:themeShade="FF"/>
          <w:sz w:val="24"/>
          <w:szCs w:val="24"/>
          <w:lang w:val="en-US"/>
        </w:rPr>
        <w:t xml:space="preserve">When in doubt about whether a question or </w:t>
      </w:r>
      <w:r w:rsidRPr="150FA314" w:rsidR="0C5301C0">
        <w:rPr>
          <w:rFonts w:ascii="Aptos" w:hAnsi="Aptos" w:eastAsia="Aptos" w:cs="Aptos"/>
          <w:noProof w:val="0"/>
          <w:color w:val="000000" w:themeColor="text1" w:themeTint="FF" w:themeShade="FF"/>
          <w:sz w:val="24"/>
          <w:szCs w:val="24"/>
          <w:lang w:val="en-US"/>
        </w:rPr>
        <w:t>methodology</w:t>
      </w:r>
      <w:r w:rsidRPr="150FA314" w:rsidR="0C5301C0">
        <w:rPr>
          <w:rFonts w:ascii="Aptos" w:hAnsi="Aptos" w:eastAsia="Aptos" w:cs="Aptos"/>
          <w:noProof w:val="0"/>
          <w:color w:val="000000" w:themeColor="text1" w:themeTint="FF" w:themeShade="FF"/>
          <w:sz w:val="24"/>
          <w:szCs w:val="24"/>
          <w:lang w:val="en-US"/>
        </w:rPr>
        <w:t xml:space="preserve"> </w:t>
      </w:r>
      <w:r w:rsidRPr="150FA314" w:rsidR="0C5301C0">
        <w:rPr>
          <w:rFonts w:ascii="Aptos" w:hAnsi="Aptos" w:eastAsia="Aptos" w:cs="Aptos"/>
          <w:noProof w:val="0"/>
          <w:color w:val="000000" w:themeColor="text1" w:themeTint="FF" w:themeShade="FF"/>
          <w:sz w:val="24"/>
          <w:szCs w:val="24"/>
          <w:lang w:val="en-US"/>
        </w:rPr>
        <w:t>might</w:t>
      </w:r>
      <w:r w:rsidRPr="150FA314" w:rsidR="0C5301C0">
        <w:rPr>
          <w:rFonts w:ascii="Aptos" w:hAnsi="Aptos" w:eastAsia="Aptos" w:cs="Aptos"/>
          <w:noProof w:val="0"/>
          <w:color w:val="000000" w:themeColor="text1" w:themeTint="FF" w:themeShade="FF"/>
          <w:sz w:val="24"/>
          <w:szCs w:val="24"/>
          <w:lang w:val="en-US"/>
        </w:rPr>
        <w:t xml:space="preserve"> be unsafe in your specific context, or i</w:t>
      </w:r>
      <w:r w:rsidRPr="150FA314" w:rsidR="58383CE6">
        <w:rPr>
          <w:rFonts w:ascii="Aptos" w:hAnsi="Aptos" w:eastAsia="Aptos" w:cs="Aptos"/>
          <w:noProof w:val="0"/>
          <w:color w:val="000000" w:themeColor="text1" w:themeTint="FF" w:themeShade="FF"/>
          <w:sz w:val="24"/>
          <w:szCs w:val="24"/>
          <w:lang w:val="en-US"/>
        </w:rPr>
        <w:t xml:space="preserve">f you have </w:t>
      </w:r>
      <w:r w:rsidRPr="150FA314" w:rsidR="58383CE6">
        <w:rPr>
          <w:rFonts w:ascii="Aptos" w:hAnsi="Aptos" w:eastAsia="Aptos" w:cs="Aptos"/>
          <w:i w:val="0"/>
          <w:iCs w:val="0"/>
          <w:noProof w:val="0"/>
          <w:color w:val="000000" w:themeColor="text1" w:themeTint="FF" w:themeShade="FF"/>
          <w:sz w:val="24"/>
          <w:szCs w:val="24"/>
          <w:lang w:val="en-US"/>
        </w:rPr>
        <w:t>an</w:t>
      </w:r>
      <w:r w:rsidRPr="150FA314" w:rsidR="40176E53">
        <w:rPr>
          <w:rFonts w:ascii="Aptos" w:hAnsi="Aptos" w:eastAsia="Aptos" w:cs="Aptos"/>
          <w:i w:val="0"/>
          <w:iCs w:val="0"/>
          <w:noProof w:val="0"/>
          <w:color w:val="000000" w:themeColor="text1" w:themeTint="FF" w:themeShade="FF"/>
          <w:sz w:val="24"/>
          <w:szCs w:val="24"/>
          <w:lang w:val="en-US"/>
        </w:rPr>
        <w:t>y other</w:t>
      </w:r>
      <w:r w:rsidRPr="150FA314" w:rsidR="58383CE6">
        <w:rPr>
          <w:rFonts w:ascii="Aptos" w:hAnsi="Aptos" w:eastAsia="Aptos" w:cs="Aptos"/>
          <w:i w:val="0"/>
          <w:iCs w:val="0"/>
          <w:noProof w:val="0"/>
          <w:color w:val="000000" w:themeColor="text1" w:themeTint="FF" w:themeShade="FF"/>
          <w:sz w:val="24"/>
          <w:szCs w:val="24"/>
          <w:lang w:val="en-US"/>
        </w:rPr>
        <w:t xml:space="preserve"> </w:t>
      </w:r>
      <w:r w:rsidRPr="150FA314" w:rsidR="58383CE6">
        <w:rPr>
          <w:rFonts w:ascii="Aptos" w:hAnsi="Aptos" w:eastAsia="Aptos" w:cs="Aptos"/>
          <w:noProof w:val="0"/>
          <w:color w:val="000000" w:themeColor="text1" w:themeTint="FF" w:themeShade="FF"/>
          <w:sz w:val="24"/>
          <w:szCs w:val="24"/>
          <w:lang w:val="en-US"/>
        </w:rPr>
        <w:t xml:space="preserve">questions on any of the below, please contact a Gender &amp; Protection specialist in your country or regional office, and/or contact the global </w:t>
      </w:r>
      <w:r w:rsidRPr="150FA314" w:rsidR="58383CE6">
        <w:rPr>
          <w:rFonts w:ascii="Aptos" w:hAnsi="Aptos" w:eastAsia="Aptos" w:cs="Aptos"/>
          <w:noProof w:val="0"/>
          <w:color w:val="000000" w:themeColor="text1" w:themeTint="FF" w:themeShade="FF"/>
          <w:sz w:val="24"/>
          <w:szCs w:val="24"/>
          <w:lang w:val="en-US"/>
        </w:rPr>
        <w:t>VAWGi</w:t>
      </w:r>
      <w:r w:rsidRPr="150FA314" w:rsidR="58383CE6">
        <w:rPr>
          <w:rFonts w:ascii="Aptos" w:hAnsi="Aptos" w:eastAsia="Aptos" w:cs="Aptos"/>
          <w:noProof w:val="0"/>
          <w:color w:val="000000" w:themeColor="text1" w:themeTint="FF" w:themeShade="FF"/>
          <w:sz w:val="24"/>
          <w:szCs w:val="24"/>
          <w:lang w:val="en-US"/>
        </w:rPr>
        <w:t>E</w:t>
      </w:r>
      <w:r w:rsidRPr="150FA314" w:rsidR="58383CE6">
        <w:rPr>
          <w:rFonts w:ascii="Aptos" w:hAnsi="Aptos" w:eastAsia="Aptos" w:cs="Aptos"/>
          <w:noProof w:val="0"/>
          <w:color w:val="000000" w:themeColor="text1" w:themeTint="FF" w:themeShade="FF"/>
          <w:sz w:val="24"/>
          <w:szCs w:val="24"/>
          <w:lang w:val="en-US"/>
        </w:rPr>
        <w:t xml:space="preserve"> risk</w:t>
      </w:r>
      <w:r w:rsidRPr="150FA314" w:rsidR="58383CE6">
        <w:rPr>
          <w:rFonts w:ascii="Aptos" w:hAnsi="Aptos" w:eastAsia="Aptos" w:cs="Aptos"/>
          <w:noProof w:val="0"/>
          <w:color w:val="000000" w:themeColor="text1" w:themeTint="FF" w:themeShade="FF"/>
          <w:sz w:val="24"/>
          <w:szCs w:val="24"/>
          <w:lang w:val="en-US"/>
        </w:rPr>
        <w:t xml:space="preserve"> mitigation team</w:t>
      </w:r>
      <w:r w:rsidRPr="150FA314" w:rsidR="02672C26">
        <w:rPr>
          <w:rFonts w:ascii="Aptos" w:hAnsi="Aptos" w:eastAsia="Aptos" w:cs="Aptos"/>
          <w:noProof w:val="0"/>
          <w:color w:val="000000" w:themeColor="text1" w:themeTint="FF" w:themeShade="FF"/>
          <w:sz w:val="24"/>
          <w:szCs w:val="24"/>
          <w:lang w:val="en-US"/>
        </w:rPr>
        <w:t xml:space="preserve"> listed on the landing page for this toolkit, BEFORE beginning your assessment.</w:t>
      </w:r>
    </w:p>
    <w:p w:rsidRPr="00BB7EAC" w:rsidR="00BB7EAC" w:rsidP="150FA314" w:rsidRDefault="00BB7EAC" w14:paraId="1B0C0EFF" w14:textId="23B0DBAF">
      <w:pPr>
        <w:spacing w:before="0" w:beforeAutospacing="off" w:after="0" w:afterAutospacing="off" w:line="240" w:lineRule="auto"/>
        <w:rPr>
          <w:rFonts w:ascii="Aptos" w:hAnsi="Aptos" w:eastAsia="Aptos" w:cs="Aptos"/>
          <w:noProof w:val="0"/>
          <w:color w:val="000000" w:themeColor="text1" w:themeTint="FF" w:themeShade="FF"/>
          <w:sz w:val="24"/>
          <w:szCs w:val="24"/>
          <w:lang w:val="en-US"/>
        </w:rPr>
      </w:pPr>
    </w:p>
    <w:p w:rsidRPr="00BB7EAC" w:rsidR="00BB7EAC" w:rsidP="150FA314" w:rsidRDefault="00BB7EAC" w14:paraId="14386E0B" w14:textId="77777777">
      <w:pPr>
        <w:pStyle w:val="Normal"/>
        <w:spacing w:before="0" w:beforeAutospacing="off" w:after="0" w:afterAutospacing="off" w:line="240" w:lineRule="auto"/>
        <w:rPr>
          <w:rFonts w:ascii="Aptos" w:hAnsi="Aptos" w:eastAsia="Times New Roman" w:cs="Times New Roman"/>
          <w:kern w:val="0"/>
          <w14:ligatures w14:val="none"/>
        </w:rPr>
      </w:pPr>
      <w:r w:rsidRPr="150FA314" w:rsidR="00BB7EAC">
        <w:rPr>
          <w:rFonts w:ascii="Aptos" w:hAnsi="Aptos" w:eastAsia="Times New Roman" w:cs="Times New Roman"/>
          <w:b w:val="1"/>
          <w:bCs w:val="1"/>
          <w:color w:val="FF0000"/>
          <w:kern w:val="0"/>
          <w14:ligatures w14:val="none"/>
        </w:rPr>
        <w:t>DO NOT:</w:t>
      </w:r>
    </w:p>
    <w:p w:rsidRPr="00BB7EAC" w:rsidR="00BB7EAC" w:rsidP="00BB7EAC" w:rsidRDefault="00BB7EAC" w14:paraId="53E24B80" w14:noSpellErr="1" w14:textId="1B99A797">
      <w:pPr>
        <w:numPr>
          <w:ilvl w:val="0"/>
          <w:numId w:val="1"/>
        </w:numPr>
        <w:spacing w:after="0" w:line="240" w:lineRule="auto"/>
        <w:rPr>
          <w:rFonts w:ascii="Aptos" w:hAnsi="Aptos" w:eastAsia="Times New Roman" w:cs="Times New Roman"/>
          <w:kern w:val="0"/>
          <w14:ligatures w14:val="none"/>
        </w:rPr>
      </w:pPr>
      <w:r w:rsidRPr="00BB7EAC" w:rsidR="00BB7EAC">
        <w:rPr>
          <w:rFonts w:ascii="Aptos" w:hAnsi="Aptos" w:eastAsia="Times New Roman" w:cs="Times New Roman"/>
          <w:b w:val="1"/>
          <w:bCs w:val="1"/>
          <w:kern w:val="0"/>
          <w14:ligatures w14:val="none"/>
        </w:rPr>
        <w:t>Ask about direct experiences or specific incidents of violence</w:t>
      </w:r>
      <w:r w:rsidRPr="00BB7EAC" w:rsidR="00BB7EAC">
        <w:rPr>
          <w:rFonts w:ascii="Aptos" w:hAnsi="Aptos" w:eastAsia="Times New Roman" w:cs="Times New Roman"/>
          <w:kern w:val="0"/>
          <w14:ligatures w14:val="none"/>
        </w:rPr>
        <w:t xml:space="preserve"> – Questions like "Have you experienced violence?" </w:t>
      </w:r>
      <w:r w:rsidRPr="00BB7EAC" w:rsidR="00BB7EAC">
        <w:rPr>
          <w:rFonts w:ascii="Aptos" w:hAnsi="Aptos" w:eastAsia="Times New Roman" w:cs="Times New Roman"/>
          <w:kern w:val="0"/>
          <w14:ligatures w14:val="none"/>
        </w:rPr>
        <w:t xml:space="preserve">or</w:t>
      </w:r>
      <w:r w:rsidRPr="00BB7EAC" w:rsidR="00BB7EAC">
        <w:rPr>
          <w:rFonts w:ascii="Aptos" w:hAnsi="Aptos" w:eastAsia="Times New Roman" w:cs="Times New Roman"/>
          <w:kern w:val="0"/>
          <w14:ligatures w14:val="none"/>
        </w:rPr>
        <w:t xml:space="preserve"> "Can you tell me what happened to you?" can retraumatize survivors by forcing them to relive t</w:t>
      </w:r>
      <w:r w:rsidRPr="00BB7EAC" w:rsidR="1865149A">
        <w:rPr>
          <w:rFonts w:ascii="Aptos" w:hAnsi="Aptos" w:eastAsia="Times New Roman" w:cs="Times New Roman"/>
          <w:kern w:val="0"/>
          <w14:ligatures w14:val="none"/>
        </w:rPr>
        <w:t xml:space="preserve">heir </w:t>
      </w:r>
      <w:r w:rsidRPr="00BB7EAC" w:rsidR="00BB7EAC">
        <w:rPr>
          <w:rFonts w:ascii="Aptos" w:hAnsi="Aptos" w:eastAsia="Times New Roman" w:cs="Times New Roman"/>
          <w:kern w:val="0"/>
          <w14:ligatures w14:val="none"/>
        </w:rPr>
        <w:t xml:space="preserve">experiences. These questions also create safety risks for both participants (who may face retaliation if their disclosures become known) and enumerators (who may be seen as collecting sensitive information that could put them at risk in the community).</w:t>
      </w:r>
    </w:p>
    <w:p w:rsidRPr="00BB7EAC" w:rsidR="00BB7EAC" w:rsidP="00BB7EAC" w:rsidRDefault="00BB7EAC" w14:paraId="2B774D7C" w14:textId="77777777">
      <w:pPr>
        <w:numPr>
          <w:ilvl w:val="0"/>
          <w:numId w:val="1"/>
        </w:numPr>
        <w:spacing w:after="0" w:line="240" w:lineRule="auto"/>
        <w:rPr>
          <w:rFonts w:ascii="Aptos" w:hAnsi="Aptos" w:eastAsia="Times New Roman" w:cs="Times New Roman"/>
          <w:kern w:val="0"/>
          <w14:ligatures w14:val="none"/>
        </w:rPr>
      </w:pPr>
      <w:r w:rsidRPr="00BB7EAC">
        <w:rPr>
          <w:rFonts w:ascii="Aptos" w:hAnsi="Aptos" w:eastAsia="Times New Roman" w:cs="Times New Roman"/>
          <w:b/>
          <w:bCs/>
          <w:kern w:val="0"/>
          <w14:ligatures w14:val="none"/>
        </w:rPr>
        <w:t>Request details about individual cases</w:t>
      </w:r>
      <w:r w:rsidRPr="00BB7EAC">
        <w:rPr>
          <w:rFonts w:ascii="Aptos" w:hAnsi="Aptos" w:eastAsia="Times New Roman" w:cs="Times New Roman"/>
          <w:kern w:val="0"/>
          <w14:ligatures w14:val="none"/>
        </w:rPr>
        <w:t xml:space="preserve"> – Even if someone volunteers information about a specific incident, do not probe for details such as when it happened, who was involved, or what exactly occurred. Collecting this level of detail is not necessary for understanding safety risks and can inadvertently put the survivor at further risk of stigma, retaliation, or being identified.</w:t>
      </w:r>
    </w:p>
    <w:p w:rsidRPr="00BB7EAC" w:rsidR="00BB7EAC" w:rsidP="00BB7EAC" w:rsidRDefault="00BB7EAC" w14:paraId="1AE45BAD" w14:noSpellErr="1" w14:textId="09CE4A59">
      <w:pPr>
        <w:numPr>
          <w:ilvl w:val="0"/>
          <w:numId w:val="1"/>
        </w:numPr>
        <w:spacing w:after="0" w:line="240" w:lineRule="auto"/>
        <w:rPr>
          <w:rFonts w:ascii="Aptos" w:hAnsi="Aptos" w:eastAsia="Times New Roman" w:cs="Times New Roman"/>
          <w:kern w:val="0"/>
          <w14:ligatures w14:val="none"/>
        </w:rPr>
      </w:pPr>
      <w:r w:rsidRPr="00BB7EAC" w:rsidR="00BB7EAC">
        <w:rPr>
          <w:rFonts w:ascii="Aptos" w:hAnsi="Aptos" w:eastAsia="Times New Roman" w:cs="Times New Roman"/>
          <w:b w:val="1"/>
          <w:bCs w:val="1"/>
          <w:kern w:val="0"/>
          <w14:ligatures w14:val="none"/>
        </w:rPr>
        <w:t>Probe for prevalence data or try to count incidents</w:t>
      </w:r>
      <w:r w:rsidRPr="00BB7EAC" w:rsidR="00BB7EAC">
        <w:rPr>
          <w:rFonts w:ascii="Aptos" w:hAnsi="Aptos" w:eastAsia="Times New Roman" w:cs="Times New Roman"/>
          <w:kern w:val="0"/>
          <w14:ligatures w14:val="none"/>
        </w:rPr>
        <w:t xml:space="preserve"> – Avoid questions like "How many women in your community have experienced violence?" or "How common is domestic violence here?" </w:t>
      </w:r>
      <w:r w:rsidRPr="00BB7EAC" w:rsidR="3416E4A4">
        <w:rPr>
          <w:rFonts w:ascii="Aptos" w:hAnsi="Aptos" w:eastAsia="Times New Roman" w:cs="Times New Roman"/>
          <w:kern w:val="0"/>
          <w14:ligatures w14:val="none"/>
        </w:rPr>
        <w:t xml:space="preserve">VAWG</w:t>
      </w:r>
      <w:r w:rsidRPr="00BB7EAC" w:rsidR="00BB7EAC">
        <w:rPr>
          <w:rFonts w:ascii="Aptos" w:hAnsi="Aptos" w:eastAsia="Times New Roman" w:cs="Times New Roman"/>
          <w:kern w:val="0"/>
          <w14:ligatures w14:val="none"/>
        </w:rPr>
        <w:t xml:space="preserve"> is chronically underreported due to stigma, fear of retaliation, lack of trust in systems, and other barriers. This makes incident and prevalence data unreliable and not useful for programming decisions. More importantly, </w:t>
      </w:r>
      <w:r w:rsidRPr="00BB7EAC" w:rsidR="00BB7EAC">
        <w:rPr>
          <w:rFonts w:ascii="Aptos" w:hAnsi="Aptos" w:eastAsia="Times New Roman" w:cs="Times New Roman"/>
          <w:kern w:val="0"/>
          <w14:ligatures w14:val="none"/>
        </w:rPr>
        <w:t xml:space="preserve">attempting</w:t>
      </w:r>
      <w:r w:rsidRPr="00BB7EAC" w:rsidR="00BB7EAC">
        <w:rPr>
          <w:rFonts w:ascii="Aptos" w:hAnsi="Aptos" w:eastAsia="Times New Roman" w:cs="Times New Roman"/>
          <w:kern w:val="0"/>
          <w14:ligatures w14:val="none"/>
        </w:rPr>
        <w:t xml:space="preserve"> to collect this data can create a false sense that you are documenting cases, which you are not equipped to do safely or ethically.</w:t>
      </w:r>
    </w:p>
    <w:p w:rsidRPr="00BB7EAC" w:rsidR="00BB7EAC" w:rsidP="00BB7EAC" w:rsidRDefault="00BB7EAC" w14:paraId="459DB637" w14:textId="77777777">
      <w:pPr>
        <w:numPr>
          <w:ilvl w:val="0"/>
          <w:numId w:val="1"/>
        </w:numPr>
        <w:spacing w:after="0" w:line="240" w:lineRule="auto"/>
        <w:rPr>
          <w:rFonts w:ascii="Aptos" w:hAnsi="Aptos" w:eastAsia="Times New Roman" w:cs="Times New Roman"/>
          <w:kern w:val="0"/>
          <w14:ligatures w14:val="none"/>
        </w:rPr>
      </w:pPr>
      <w:r w:rsidRPr="00BB7EAC" w:rsidR="00BB7EAC">
        <w:rPr>
          <w:rFonts w:ascii="Aptos" w:hAnsi="Aptos" w:eastAsia="Times New Roman" w:cs="Times New Roman"/>
          <w:b w:val="1"/>
          <w:bCs w:val="1"/>
          <w:kern w:val="0"/>
          <w14:ligatures w14:val="none"/>
        </w:rPr>
        <w:t>Specifically target or recruit GBV survivors for consultations</w:t>
      </w:r>
      <w:r w:rsidRPr="00BB7EAC" w:rsidR="00BB7EAC">
        <w:rPr>
          <w:rFonts w:ascii="Aptos" w:hAnsi="Aptos" w:eastAsia="Times New Roman" w:cs="Times New Roman"/>
          <w:kern w:val="0"/>
          <w14:ligatures w14:val="none"/>
        </w:rPr>
        <w:t xml:space="preserve"> – Do not seek out known survivors or ask participants to identify themselves as survivors </w:t>
      </w:r>
      <w:proofErr w:type="gramStart"/>
      <w:r w:rsidRPr="00BB7EAC" w:rsidR="00BB7EAC">
        <w:rPr>
          <w:rFonts w:ascii="Aptos" w:hAnsi="Aptos" w:eastAsia="Times New Roman" w:cs="Times New Roman"/>
          <w:kern w:val="0"/>
          <w14:ligatures w14:val="none"/>
        </w:rPr>
        <w:t>in order to</w:t>
      </w:r>
      <w:proofErr w:type="gramEnd"/>
      <w:r w:rsidRPr="00BB7EAC" w:rsidR="00BB7EAC">
        <w:rPr>
          <w:rFonts w:ascii="Aptos" w:hAnsi="Aptos" w:eastAsia="Times New Roman" w:cs="Times New Roman"/>
          <w:kern w:val="0"/>
          <w14:ligatures w14:val="none"/>
        </w:rPr>
        <w:t xml:space="preserve"> participate. This can put survivors at increased risk of violence, retaliation, and targeting by making their survivor status visible to others in the community. It can also create the perception that your program is collecting information about specific individuals, which may deter people from participating or accessing services. Instead, consult with women and girls in the community more broadly to understand safety concerns and risks.</w:t>
      </w:r>
    </w:p>
    <w:p w:rsidR="150FA314" w:rsidP="150FA314" w:rsidRDefault="150FA314" w14:paraId="26EBA125" w14:textId="3E34E886">
      <w:pPr>
        <w:spacing w:after="0" w:line="240" w:lineRule="auto"/>
        <w:rPr>
          <w:rFonts w:ascii="Aptos" w:hAnsi="Aptos" w:eastAsia="Times New Roman" w:cs="Times New Roman"/>
          <w:b w:val="1"/>
          <w:bCs w:val="1"/>
          <w:color w:val="00B050"/>
        </w:rPr>
      </w:pPr>
    </w:p>
    <w:p w:rsidRPr="00BB7EAC" w:rsidR="00BB7EAC" w:rsidP="00BB7EAC" w:rsidRDefault="00BB7EAC" w14:paraId="4E6448ED" w14:textId="77777777" w14:noSpellErr="1">
      <w:pPr>
        <w:spacing w:after="0" w:line="240" w:lineRule="auto"/>
        <w:rPr>
          <w:rFonts w:ascii="Aptos" w:hAnsi="Aptos" w:eastAsia="Times New Roman" w:cs="Times New Roman"/>
          <w:kern w:val="0"/>
          <w14:ligatures w14:val="none"/>
        </w:rPr>
      </w:pPr>
      <w:r w:rsidRPr="150FA314" w:rsidR="00BB7EAC">
        <w:rPr>
          <w:rFonts w:ascii="Aptos" w:hAnsi="Aptos" w:eastAsia="Times New Roman" w:cs="Times New Roman"/>
          <w:b w:val="1"/>
          <w:bCs w:val="1"/>
          <w:color w:val="00B050"/>
          <w:kern w:val="0"/>
          <w14:ligatures w14:val="none"/>
        </w:rPr>
        <w:t>DO:</w:t>
      </w:r>
    </w:p>
    <w:p w:rsidRPr="00BB7EAC" w:rsidR="00BB7EAC" w:rsidP="00BB7EAC" w:rsidRDefault="00BB7EAC" w14:paraId="10A3FB5F" w14:noSpellErr="1" w14:textId="2BB5B80A">
      <w:pPr>
        <w:numPr>
          <w:ilvl w:val="0"/>
          <w:numId w:val="2"/>
        </w:numPr>
        <w:spacing w:after="0" w:line="240" w:lineRule="auto"/>
        <w:rPr>
          <w:rFonts w:ascii="Aptos" w:hAnsi="Aptos" w:eastAsia="Times New Roman" w:cs="Times New Roman"/>
          <w:kern w:val="0"/>
          <w14:ligatures w14:val="none"/>
        </w:rPr>
      </w:pPr>
      <w:r w:rsidRPr="00BB7EAC" w:rsidR="6DA4AF96">
        <w:rPr>
          <w:rFonts w:ascii="Aptos" w:hAnsi="Aptos" w:eastAsia="Times New Roman" w:cs="Times New Roman"/>
          <w:b w:val="1"/>
          <w:bCs w:val="1"/>
          <w:kern w:val="0"/>
          <w14:ligatures w14:val="none"/>
        </w:rPr>
        <w:t xml:space="preserve">Use female enumerators </w:t>
      </w:r>
      <w:r w:rsidRPr="47BF6A47" w:rsidR="6DA4AF96">
        <w:rPr>
          <w:rFonts w:ascii="Aptos" w:hAnsi="Aptos" w:eastAsia="Times New Roman" w:cs="Times New Roman"/>
          <w:b w:val="0"/>
          <w:bCs w:val="0"/>
          <w:kern w:val="0"/>
          <w14:ligatures w14:val="none"/>
        </w:rPr>
        <w:t xml:space="preserve">wherever possible. Safety and </w:t>
      </w:r>
      <w:r w:rsidRPr="47BF6A47" w:rsidR="118ECC3F">
        <w:rPr>
          <w:rFonts w:ascii="Aptos" w:hAnsi="Aptos" w:eastAsia="Times New Roman" w:cs="Times New Roman"/>
          <w:b w:val="0"/>
          <w:bCs w:val="0"/>
          <w:kern w:val="0"/>
          <w14:ligatures w14:val="none"/>
        </w:rPr>
        <w:t>VAWG</w:t>
      </w:r>
      <w:r w:rsidRPr="47BF6A47" w:rsidR="6DA4AF96">
        <w:rPr>
          <w:rFonts w:ascii="Aptos" w:hAnsi="Aptos" w:eastAsia="Times New Roman" w:cs="Times New Roman"/>
          <w:b w:val="0"/>
          <w:bCs w:val="0"/>
          <w:kern w:val="0"/>
          <w14:ligatures w14:val="none"/>
        </w:rPr>
        <w:t xml:space="preserve"> risk-related topics and questions can be sensitive, and respondents may feel more comfortable speaking with women.</w:t>
      </w:r>
    </w:p>
    <w:p w:rsidRPr="00BB7EAC" w:rsidR="00BB7EAC" w:rsidP="00BB7EAC" w:rsidRDefault="00BB7EAC" w14:paraId="784E89FB" w14:textId="465033C9">
      <w:pPr>
        <w:numPr>
          <w:ilvl w:val="0"/>
          <w:numId w:val="2"/>
        </w:numPr>
        <w:spacing w:after="0" w:line="240" w:lineRule="auto"/>
        <w:rPr>
          <w:rFonts w:ascii="Aptos" w:hAnsi="Aptos" w:eastAsia="Times New Roman" w:cs="Times New Roman"/>
          <w:kern w:val="0"/>
          <w14:ligatures w14:val="none"/>
        </w:rPr>
      </w:pPr>
      <w:r w:rsidRPr="00BB7EAC" w:rsidR="00BB7EAC">
        <w:rPr>
          <w:rFonts w:ascii="Aptos" w:hAnsi="Aptos" w:eastAsia="Times New Roman" w:cs="Times New Roman"/>
          <w:b w:val="1"/>
          <w:bCs w:val="1"/>
          <w:kern w:val="0"/>
          <w14:ligatures w14:val="none"/>
        </w:rPr>
        <w:t>Frame questions at the community level</w:t>
      </w:r>
      <w:r w:rsidRPr="00BB7EAC" w:rsidR="00BB7EAC">
        <w:rPr>
          <w:rFonts w:ascii="Aptos" w:hAnsi="Aptos" w:eastAsia="Times New Roman" w:cs="Times New Roman"/>
          <w:kern w:val="0"/>
          <w14:ligatures w14:val="none"/>
        </w:rPr>
        <w:t xml:space="preserve"> – Ask about "women in your community" or "people in this area" rather tha</w:t>
      </w:r>
      <w:r w:rsidRPr="00BB7EAC" w:rsidR="00BB7EAC">
        <w:rPr>
          <w:rFonts w:ascii="Aptos" w:hAnsi="Aptos" w:eastAsia="Times New Roman" w:cs="Times New Roman"/>
          <w:kern w:val="0"/>
          <w14:ligatures w14:val="none"/>
        </w:rPr>
        <w:t xml:space="preserve">n personal experienc</w:t>
      </w:r>
      <w:r w:rsidRPr="00BB7EAC" w:rsidR="00BB7EAC">
        <w:rPr>
          <w:rFonts w:ascii="Aptos" w:hAnsi="Aptos" w:eastAsia="Times New Roman" w:cs="Times New Roman"/>
          <w:kern w:val="0"/>
          <w14:ligatures w14:val="none"/>
        </w:rPr>
        <w:t xml:space="preserve">es. For example: "What safety concerns do women in this community face when accessing services?" or "What do people in this area say about women's safety?"</w:t>
      </w:r>
    </w:p>
    <w:p w:rsidRPr="00BB7EAC" w:rsidR="00BB7EAC" w:rsidP="00BB7EAC" w:rsidRDefault="00BB7EAC" w14:paraId="781052DF" w14:noSpellErr="1" w14:textId="3E136F03">
      <w:pPr>
        <w:numPr>
          <w:ilvl w:val="0"/>
          <w:numId w:val="2"/>
        </w:numPr>
        <w:spacing w:after="0" w:line="240" w:lineRule="auto"/>
        <w:rPr>
          <w:rFonts w:ascii="Aptos" w:hAnsi="Aptos" w:eastAsia="Times New Roman" w:cs="Times New Roman"/>
          <w:kern w:val="0"/>
          <w14:ligatures w14:val="none"/>
        </w:rPr>
      </w:pPr>
      <w:r w:rsidRPr="00BB7EAC" w:rsidR="00BB7EAC">
        <w:rPr>
          <w:rFonts w:ascii="Aptos" w:hAnsi="Aptos" w:eastAsia="Times New Roman" w:cs="Times New Roman"/>
          <w:b w:val="1"/>
          <w:bCs w:val="1"/>
          <w:kern w:val="0"/>
          <w14:ligatures w14:val="none"/>
        </w:rPr>
        <w:t xml:space="preserve">Focus on </w:t>
      </w:r>
      <w:r w:rsidRPr="00BB7EAC" w:rsidR="00BB7EAC">
        <w:rPr>
          <w:rFonts w:ascii="Aptos" w:hAnsi="Aptos" w:eastAsia="Times New Roman" w:cs="Times New Roman"/>
          <w:b w:val="1"/>
          <w:bCs w:val="1"/>
          <w:kern w:val="0"/>
          <w14:ligatures w14:val="none"/>
        </w:rPr>
        <w:t>perceptions</w:t>
      </w:r>
      <w:r w:rsidRPr="00BB7EAC" w:rsidR="00BB7EAC">
        <w:rPr>
          <w:rFonts w:ascii="Aptos" w:hAnsi="Aptos" w:eastAsia="Times New Roman" w:cs="Times New Roman"/>
          <w:b w:val="1"/>
          <w:bCs w:val="1"/>
          <w:kern w:val="0"/>
          <w14:ligatures w14:val="none"/>
        </w:rPr>
        <w:t xml:space="preserve"> of safety and risk</w:t>
      </w:r>
      <w:r w:rsidRPr="00BB7EAC" w:rsidR="00BB7EAC">
        <w:rPr>
          <w:rFonts w:ascii="Aptos" w:hAnsi="Aptos" w:eastAsia="Times New Roman" w:cs="Times New Roman"/>
          <w:kern w:val="0"/>
          <w14:ligatures w14:val="none"/>
        </w:rPr>
        <w:t xml:space="preserve"> – Ask questions like "What makes women feel unsafe in this community?" or "What are the main safety risks that women face?" rather than asking about actual</w:t>
      </w:r>
      <w:r w:rsidRPr="00BB7EAC" w:rsidR="6D1F3C34">
        <w:rPr>
          <w:rFonts w:ascii="Aptos" w:hAnsi="Aptos" w:eastAsia="Times New Roman" w:cs="Times New Roman"/>
          <w:kern w:val="0"/>
          <w14:ligatures w14:val="none"/>
        </w:rPr>
        <w:t xml:space="preserve"> or specific</w:t>
      </w:r>
      <w:r w:rsidRPr="00BB7EAC" w:rsidR="00BB7EAC">
        <w:rPr>
          <w:rFonts w:ascii="Aptos" w:hAnsi="Aptos" w:eastAsia="Times New Roman" w:cs="Times New Roman"/>
          <w:kern w:val="0"/>
          <w14:ligatures w14:val="none"/>
        </w:rPr>
        <w:t xml:space="preserve"> incidents of violence.</w:t>
      </w:r>
    </w:p>
    <w:p w:rsidRPr="00BB7EAC" w:rsidR="00BB7EAC" w:rsidP="00BB7EAC" w:rsidRDefault="00BB7EAC" w14:paraId="25483C69" w14:textId="77777777">
      <w:pPr>
        <w:numPr>
          <w:ilvl w:val="0"/>
          <w:numId w:val="2"/>
        </w:numPr>
        <w:spacing w:after="0" w:line="240" w:lineRule="auto"/>
        <w:rPr>
          <w:rFonts w:ascii="Aptos" w:hAnsi="Aptos" w:eastAsia="Times New Roman" w:cs="Times New Roman"/>
          <w:kern w:val="0"/>
          <w14:ligatures w14:val="none"/>
        </w:rPr>
      </w:pPr>
      <w:r w:rsidRPr="00BB7EAC">
        <w:rPr>
          <w:rFonts w:ascii="Aptos" w:hAnsi="Aptos" w:eastAsia="Times New Roman" w:cs="Times New Roman"/>
          <w:b/>
          <w:bCs/>
          <w:kern w:val="0"/>
          <w14:ligatures w14:val="none"/>
        </w:rPr>
        <w:t>Ask about barriers and access</w:t>
      </w:r>
      <w:r w:rsidRPr="00BB7EAC">
        <w:rPr>
          <w:rFonts w:ascii="Aptos" w:hAnsi="Aptos" w:eastAsia="Times New Roman" w:cs="Times New Roman"/>
          <w:kern w:val="0"/>
          <w14:ligatures w14:val="none"/>
        </w:rPr>
        <w:t xml:space="preserve"> – For example: "What prevents women from accessing services?" "What concerns do women have about seeking help?" or "What would make it easier for women to access support?"</w:t>
      </w:r>
    </w:p>
    <w:p w:rsidRPr="00BB7EAC" w:rsidR="00BB7EAC" w:rsidP="00BB7EAC" w:rsidRDefault="00BB7EAC" w14:paraId="5F42444F" w14:textId="77777777">
      <w:pPr>
        <w:numPr>
          <w:ilvl w:val="0"/>
          <w:numId w:val="2"/>
        </w:numPr>
        <w:spacing w:after="0" w:line="240" w:lineRule="auto"/>
        <w:rPr>
          <w:rFonts w:ascii="Aptos" w:hAnsi="Aptos" w:eastAsia="Times New Roman" w:cs="Times New Roman"/>
          <w:kern w:val="0"/>
          <w14:ligatures w14:val="none"/>
        </w:rPr>
      </w:pPr>
      <w:r w:rsidRPr="00BB7EAC" w:rsidR="00BB7EAC">
        <w:rPr>
          <w:rFonts w:ascii="Aptos" w:hAnsi="Aptos" w:eastAsia="Times New Roman" w:cs="Times New Roman"/>
          <w:b w:val="1"/>
          <w:bCs w:val="1"/>
          <w:kern w:val="0"/>
          <w14:ligatures w14:val="none"/>
        </w:rPr>
        <w:lastRenderedPageBreak/>
        <w:t>Keep questions future-oriented and solution-focused</w:t>
      </w:r>
      <w:r w:rsidRPr="00BB7EAC" w:rsidR="00BB7EAC">
        <w:rPr>
          <w:rFonts w:ascii="Aptos" w:hAnsi="Aptos" w:eastAsia="Times New Roman" w:cs="Times New Roman"/>
          <w:kern w:val="0"/>
          <w14:ligatures w14:val="none"/>
        </w:rPr>
        <w:t xml:space="preserve"> – Ask "What would improve safety for women in your community?" or "What changes would make women feel more secure?" This keeps the conversation focused on risk mitigation rather than trauma.</w:t>
      </w:r>
    </w:p>
    <w:p w:rsidR="47BF6A47" w:rsidP="47BF6A47" w:rsidRDefault="47BF6A47" w14:paraId="0EB2B137" w14:textId="5D7615FD">
      <w:pPr>
        <w:spacing w:after="0" w:line="240" w:lineRule="auto"/>
        <w:rPr>
          <w:rFonts w:ascii="Aptos" w:hAnsi="Aptos" w:eastAsia="Times New Roman" w:cs="Times New Roman"/>
          <w:b w:val="1"/>
          <w:bCs w:val="1"/>
        </w:rPr>
      </w:pPr>
    </w:p>
    <w:p w:rsidRPr="00BB7EAC" w:rsidR="00BB7EAC" w:rsidP="00BB7EAC" w:rsidRDefault="00BB7EAC" w14:paraId="0C43856F" w14:textId="77777777">
      <w:pPr>
        <w:spacing w:after="0" w:line="240" w:lineRule="auto"/>
        <w:rPr>
          <w:rFonts w:ascii="Aptos" w:hAnsi="Aptos" w:eastAsia="Times New Roman" w:cs="Times New Roman"/>
          <w:kern w:val="0"/>
          <w14:ligatures w14:val="none"/>
        </w:rPr>
      </w:pPr>
      <w:r w:rsidRPr="00BB7EAC">
        <w:rPr>
          <w:rFonts w:ascii="Aptos" w:hAnsi="Aptos" w:eastAsia="Times New Roman" w:cs="Times New Roman"/>
          <w:b/>
          <w:bCs/>
          <w:kern w:val="0"/>
          <w14:ligatures w14:val="none"/>
        </w:rPr>
        <w:t>REMEMBER:</w:t>
      </w:r>
    </w:p>
    <w:p w:rsidRPr="00BB7EAC" w:rsidR="00BB7EAC" w:rsidP="00BB7EAC" w:rsidRDefault="00BB7EAC" w14:paraId="1562BB09" w14:noSpellErr="1" w14:textId="161E26A5">
      <w:pPr>
        <w:numPr>
          <w:ilvl w:val="0"/>
          <w:numId w:val="3"/>
        </w:numPr>
        <w:spacing w:after="0" w:line="240" w:lineRule="auto"/>
        <w:rPr>
          <w:rFonts w:ascii="Aptos" w:hAnsi="Aptos" w:eastAsia="Times New Roman" w:cs="Times New Roman"/>
          <w:kern w:val="0"/>
          <w14:ligatures w14:val="none"/>
        </w:rPr>
      </w:pPr>
      <w:r w:rsidRPr="00BB7EAC" w:rsidR="00BB7EAC">
        <w:rPr>
          <w:rFonts w:ascii="Aptos" w:hAnsi="Aptos" w:eastAsia="Times New Roman" w:cs="Times New Roman"/>
          <w:kern w:val="0"/>
          <w14:ligatures w14:val="none"/>
        </w:rPr>
        <w:t xml:space="preserve">If a participant </w:t>
      </w:r>
      <w:r w:rsidRPr="00BB7EAC" w:rsidR="79FC1FE6">
        <w:rPr>
          <w:rFonts w:ascii="Aptos" w:hAnsi="Aptos" w:eastAsia="Times New Roman" w:cs="Times New Roman"/>
          <w:kern w:val="0"/>
          <w14:ligatures w14:val="none"/>
        </w:rPr>
        <w:t xml:space="preserve">spontaneously </w:t>
      </w:r>
      <w:r w:rsidRPr="00BB7EAC" w:rsidR="00BB7EAC">
        <w:rPr>
          <w:rFonts w:ascii="Aptos" w:hAnsi="Aptos" w:eastAsia="Times New Roman" w:cs="Times New Roman"/>
          <w:kern w:val="0"/>
          <w14:ligatures w14:val="none"/>
        </w:rPr>
        <w:t xml:space="preserve">discloses</w:t>
      </w:r>
      <w:r w:rsidRPr="00BB7EAC" w:rsidR="00BB7EAC">
        <w:rPr>
          <w:rFonts w:ascii="Aptos" w:hAnsi="Aptos" w:eastAsia="Times New Roman" w:cs="Times New Roman"/>
          <w:kern w:val="0"/>
          <w14:ligatures w14:val="none"/>
        </w:rPr>
        <w:t xml:space="preserve"> a personal experience of violence, listen respectfully but do not probe for details. Refer to the </w:t>
      </w:r>
      <w:r w:rsidRPr="00BB7EAC" w:rsidR="00BB7EAC">
        <w:rPr>
          <w:rFonts w:ascii="Aptos" w:hAnsi="Aptos" w:eastAsia="Times New Roman" w:cs="Times New Roman"/>
          <w:b w:val="1"/>
          <w:bCs w:val="1"/>
          <w:kern w:val="0"/>
          <w14:ligatures w14:val="none"/>
        </w:rPr>
        <w:t>GBV Pocket Guide</w:t>
      </w:r>
      <w:r w:rsidRPr="00BB7EAC" w:rsidR="00BB7EAC">
        <w:rPr>
          <w:rFonts w:ascii="Aptos" w:hAnsi="Aptos" w:eastAsia="Times New Roman" w:cs="Times New Roman"/>
          <w:kern w:val="0"/>
          <w14:ligatures w14:val="none"/>
        </w:rPr>
        <w:t xml:space="preserve"> for guidance on how to respond to disclosures appropriately.</w:t>
      </w:r>
    </w:p>
    <w:p w:rsidRPr="00BB7EAC" w:rsidR="00BB7EAC" w:rsidP="00BB7EAC" w:rsidRDefault="00BB7EAC" w14:paraId="07ADF53B" w14:noSpellErr="1" w14:textId="584CD341">
      <w:pPr>
        <w:numPr>
          <w:ilvl w:val="0"/>
          <w:numId w:val="3"/>
        </w:numPr>
        <w:spacing w:after="0" w:line="240" w:lineRule="auto"/>
        <w:rPr>
          <w:rFonts w:ascii="Aptos" w:hAnsi="Aptos" w:eastAsia="Times New Roman" w:cs="Times New Roman"/>
          <w:kern w:val="0"/>
          <w14:ligatures w14:val="none"/>
        </w:rPr>
      </w:pPr>
      <w:r w:rsidRPr="00BB7EAC" w:rsidR="02AA1BEE">
        <w:rPr>
          <w:rFonts w:ascii="Aptos" w:hAnsi="Aptos" w:eastAsia="Times New Roman" w:cs="Times New Roman"/>
          <w:kern w:val="0"/>
          <w14:ligatures w14:val="none"/>
        </w:rPr>
        <w:t>Always h</w:t>
      </w:r>
      <w:r w:rsidRPr="00BB7EAC" w:rsidR="00BB7EAC">
        <w:rPr>
          <w:rFonts w:ascii="Aptos" w:hAnsi="Aptos" w:eastAsia="Times New Roman" w:cs="Times New Roman"/>
          <w:kern w:val="0"/>
          <w14:ligatures w14:val="none"/>
        </w:rPr>
        <w:t>ave GBV referral information readily available to provide if needed</w:t>
      </w:r>
      <w:r w:rsidRPr="00BB7EAC" w:rsidR="2D20B701">
        <w:rPr>
          <w:rFonts w:ascii="Aptos" w:hAnsi="Aptos" w:eastAsia="Times New Roman" w:cs="Times New Roman"/>
          <w:kern w:val="0"/>
          <w14:ligatures w14:val="none"/>
        </w:rPr>
        <w:t>.</w:t>
      </w:r>
    </w:p>
    <w:p w:rsidRPr="00BB7EAC" w:rsidR="00BB7EAC" w:rsidP="150FA314" w:rsidRDefault="00BB7EAC" w14:paraId="37A58B50" w14:noSpellErr="1" w14:textId="1BFCF480">
      <w:pPr>
        <w:numPr>
          <w:ilvl w:val="0"/>
          <w:numId w:val="3"/>
        </w:numPr>
        <w:spacing w:after="0" w:line="240" w:lineRule="auto"/>
        <w:rPr>
          <w:rFonts w:ascii="Aptos" w:hAnsi="Aptos" w:eastAsia="Times New Roman" w:cs="Times New Roman"/>
          <w:b w:val="1"/>
          <w:bCs w:val="1"/>
          <w:i w:val="1"/>
          <w:iCs w:val="1"/>
          <w:kern w:val="0"/>
          <w14:ligatures w14:val="none"/>
        </w:rPr>
      </w:pPr>
      <w:r w:rsidRPr="150FA314" w:rsidR="00BB7EAC">
        <w:rPr>
          <w:rFonts w:ascii="Aptos" w:hAnsi="Aptos" w:eastAsia="Times New Roman" w:cs="Times New Roman"/>
          <w:b w:val="1"/>
          <w:bCs w:val="1"/>
          <w:i w:val="1"/>
          <w:iCs w:val="1"/>
          <w:kern w:val="0"/>
          <w14:ligatures w14:val="none"/>
        </w:rPr>
        <w:t>The goal is to understand safety risks and evaluate mitigation strategies – not to document incidents</w:t>
      </w:r>
      <w:r w:rsidRPr="150FA314" w:rsidR="49194C4D">
        <w:rPr>
          <w:rFonts w:ascii="Aptos" w:hAnsi="Aptos" w:eastAsia="Times New Roman" w:cs="Times New Roman"/>
          <w:b w:val="1"/>
          <w:bCs w:val="1"/>
          <w:i w:val="1"/>
          <w:iCs w:val="1"/>
          <w:kern w:val="0"/>
          <w14:ligatures w14:val="none"/>
        </w:rPr>
        <w:t>.</w:t>
      </w:r>
    </w:p>
    <w:p w:rsidRPr="00BB7EAC" w:rsidR="00AF25E5" w:rsidP="150FA314" w:rsidRDefault="00AF25E5" w14:paraId="7A81E31E" w14:textId="77777777" w14:noSpellErr="1">
      <w:pPr>
        <w:spacing w:after="0" w:line="240" w:lineRule="auto"/>
        <w:rPr>
          <w:rFonts w:ascii="Aptos" w:hAnsi="Aptos"/>
          <w:i w:val="1"/>
          <w:iCs w:val="1"/>
        </w:rPr>
      </w:pPr>
    </w:p>
    <w:sectPr w:rsidRPr="00BB7EAC" w:rsidR="00AF25E5">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EP" w:author="Erin Patrick" w:date="2025-10-23T13:48:26" w:id="943192936">
    <w:p xmlns:w14="http://schemas.microsoft.com/office/word/2010/wordml" xmlns:w="http://schemas.openxmlformats.org/wordprocessingml/2006/main" w:rsidR="4B24F64B" w:rsidRDefault="0A54FCA5" w14:paraId="522D9C30" w14:textId="137E8191">
      <w:pPr>
        <w:pStyle w:val="CommentText"/>
      </w:pPr>
      <w:r>
        <w:rPr>
          <w:rStyle w:val="CommentReference"/>
        </w:rPr>
        <w:annotationRef/>
      </w:r>
      <w:r w:rsidRPr="7C4B8276" w:rsidR="42D43502">
        <w:t>link</w:t>
      </w:r>
    </w:p>
  </w:comment>
</w:comments>
</file>

<file path=word/commentsExtended.xml><?xml version="1.0" encoding="utf-8"?>
<w15:commentsEx xmlns:mc="http://schemas.openxmlformats.org/markup-compatibility/2006" xmlns:w15="http://schemas.microsoft.com/office/word/2012/wordml" mc:Ignorable="w15">
  <w15:commentEx w15:done="0" w15:paraId="522D9C3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78E251" w16cex:dateUtc="2025-10-23T17:48:26.526Z"/>
</w16cex:commentsExtensible>
</file>

<file path=word/commentsIds.xml><?xml version="1.0" encoding="utf-8"?>
<w16cid:commentsIds xmlns:mc="http://schemas.openxmlformats.org/markup-compatibility/2006" xmlns:w16cid="http://schemas.microsoft.com/office/word/2016/wordml/cid" mc:Ignorable="w16cid">
  <w16cid:commentId w16cid:paraId="522D9C30" w16cid:durableId="1D78E2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1005"/>
    <w:multiLevelType w:val="multilevel"/>
    <w:tmpl w:val="76DA2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EFE2ACA"/>
    <w:multiLevelType w:val="multilevel"/>
    <w:tmpl w:val="8A80C2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8117483"/>
    <w:multiLevelType w:val="multilevel"/>
    <w:tmpl w:val="2F86A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93904593">
    <w:abstractNumId w:val="2"/>
  </w:num>
  <w:num w:numId="2" w16cid:durableId="731150040">
    <w:abstractNumId w:val="1"/>
  </w:num>
  <w:num w:numId="3" w16cid:durableId="1760321890">
    <w:abstractNumId w:val="0"/>
  </w:num>
</w:numbering>
</file>

<file path=word/people.xml><?xml version="1.0" encoding="utf-8"?>
<w15:people xmlns:mc="http://schemas.openxmlformats.org/markup-compatibility/2006" xmlns:w15="http://schemas.microsoft.com/office/word/2012/wordml" mc:Ignorable="w15">
  <w15:person w15:author="Erin Patrick">
    <w15:presenceInfo w15:providerId="AD" w15:userId="S::erin.patrick@care.org::c9eae7d6-acf2-44a3-8637-9bf41a4b15db"/>
  </w15:person>
  <w15:person w15:author="Erin Patrick">
    <w15:presenceInfo w15:providerId="AD" w15:userId="S::erin.patrick@care.org::c9eae7d6-acf2-44a3-8637-9bf41a4b15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AC"/>
    <w:rsid w:val="00011B2C"/>
    <w:rsid w:val="00030A50"/>
    <w:rsid w:val="000D21D9"/>
    <w:rsid w:val="00366EF0"/>
    <w:rsid w:val="009B7BA5"/>
    <w:rsid w:val="00AF25E5"/>
    <w:rsid w:val="00BB7EAC"/>
    <w:rsid w:val="00D6703D"/>
    <w:rsid w:val="02672C26"/>
    <w:rsid w:val="02AA1BEE"/>
    <w:rsid w:val="0C5301C0"/>
    <w:rsid w:val="118ECC3F"/>
    <w:rsid w:val="11F9F724"/>
    <w:rsid w:val="11FBAFA0"/>
    <w:rsid w:val="15061EA4"/>
    <w:rsid w:val="150FA314"/>
    <w:rsid w:val="15C571D6"/>
    <w:rsid w:val="1865149A"/>
    <w:rsid w:val="1C67AB9F"/>
    <w:rsid w:val="28B5DE17"/>
    <w:rsid w:val="2AB234D4"/>
    <w:rsid w:val="2D20B701"/>
    <w:rsid w:val="2D6F930A"/>
    <w:rsid w:val="2E9E2B54"/>
    <w:rsid w:val="30F787FC"/>
    <w:rsid w:val="319C4942"/>
    <w:rsid w:val="3416E4A4"/>
    <w:rsid w:val="344C8E67"/>
    <w:rsid w:val="38341244"/>
    <w:rsid w:val="39189E7F"/>
    <w:rsid w:val="400B0615"/>
    <w:rsid w:val="40176E53"/>
    <w:rsid w:val="47BF6A47"/>
    <w:rsid w:val="47D031C9"/>
    <w:rsid w:val="4845E444"/>
    <w:rsid w:val="4845E444"/>
    <w:rsid w:val="485A8CEF"/>
    <w:rsid w:val="49194C4D"/>
    <w:rsid w:val="4F2DE344"/>
    <w:rsid w:val="55EFDABC"/>
    <w:rsid w:val="56205C0B"/>
    <w:rsid w:val="56205C0B"/>
    <w:rsid w:val="56E87A9E"/>
    <w:rsid w:val="57DE86CE"/>
    <w:rsid w:val="57DFDAB6"/>
    <w:rsid w:val="58383CE6"/>
    <w:rsid w:val="61CDFD51"/>
    <w:rsid w:val="6C3C2F04"/>
    <w:rsid w:val="6D1F3C34"/>
    <w:rsid w:val="6DA4AF96"/>
    <w:rsid w:val="7075BCA4"/>
    <w:rsid w:val="755C6BF9"/>
    <w:rsid w:val="79FC1FE6"/>
    <w:rsid w:val="7D60F929"/>
    <w:rsid w:val="7DE8F7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2BEF"/>
  <w15:chartTrackingRefBased/>
  <w15:docId w15:val="{695CBE68-855C-F048-8210-55092028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B7E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E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EA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A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B7EA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B7EA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B7EA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B7EA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B7EA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B7EA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B7EA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B7EAC"/>
    <w:rPr>
      <w:rFonts w:eastAsiaTheme="majorEastAsia" w:cstheme="majorBidi"/>
      <w:color w:val="272727" w:themeColor="text1" w:themeTint="D8"/>
    </w:rPr>
  </w:style>
  <w:style w:type="paragraph" w:styleId="Title">
    <w:name w:val="Title"/>
    <w:basedOn w:val="Normal"/>
    <w:next w:val="Normal"/>
    <w:link w:val="TitleChar"/>
    <w:uiPriority w:val="10"/>
    <w:qFormat/>
    <w:rsid w:val="00BB7EA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B7EA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B7EA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B7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EAC"/>
    <w:pPr>
      <w:spacing w:before="160"/>
      <w:jc w:val="center"/>
    </w:pPr>
    <w:rPr>
      <w:i/>
      <w:iCs/>
      <w:color w:val="404040" w:themeColor="text1" w:themeTint="BF"/>
    </w:rPr>
  </w:style>
  <w:style w:type="character" w:styleId="QuoteChar" w:customStyle="1">
    <w:name w:val="Quote Char"/>
    <w:basedOn w:val="DefaultParagraphFont"/>
    <w:link w:val="Quote"/>
    <w:uiPriority w:val="29"/>
    <w:rsid w:val="00BB7EAC"/>
    <w:rPr>
      <w:i/>
      <w:iCs/>
      <w:color w:val="404040" w:themeColor="text1" w:themeTint="BF"/>
    </w:rPr>
  </w:style>
  <w:style w:type="paragraph" w:styleId="ListParagraph">
    <w:name w:val="List Paragraph"/>
    <w:basedOn w:val="Normal"/>
    <w:uiPriority w:val="34"/>
    <w:qFormat/>
    <w:rsid w:val="00BB7EAC"/>
    <w:pPr>
      <w:ind w:left="720"/>
      <w:contextualSpacing/>
    </w:pPr>
  </w:style>
  <w:style w:type="character" w:styleId="IntenseEmphasis">
    <w:name w:val="Intense Emphasis"/>
    <w:basedOn w:val="DefaultParagraphFont"/>
    <w:uiPriority w:val="21"/>
    <w:qFormat/>
    <w:rsid w:val="00BB7EAC"/>
    <w:rPr>
      <w:i/>
      <w:iCs/>
      <w:color w:val="0F4761" w:themeColor="accent1" w:themeShade="BF"/>
    </w:rPr>
  </w:style>
  <w:style w:type="paragraph" w:styleId="IntenseQuote">
    <w:name w:val="Intense Quote"/>
    <w:basedOn w:val="Normal"/>
    <w:next w:val="Normal"/>
    <w:link w:val="IntenseQuoteChar"/>
    <w:uiPriority w:val="30"/>
    <w:qFormat/>
    <w:rsid w:val="00BB7E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B7EAC"/>
    <w:rPr>
      <w:i/>
      <w:iCs/>
      <w:color w:val="0F4761" w:themeColor="accent1" w:themeShade="BF"/>
    </w:rPr>
  </w:style>
  <w:style w:type="character" w:styleId="IntenseReference">
    <w:name w:val="Intense Reference"/>
    <w:basedOn w:val="DefaultParagraphFont"/>
    <w:uiPriority w:val="32"/>
    <w:qFormat/>
    <w:rsid w:val="00BB7EAC"/>
    <w:rPr>
      <w:b/>
      <w:bCs/>
      <w:smallCaps/>
      <w:color w:val="0F4761" w:themeColor="accent1" w:themeShade="BF"/>
      <w:spacing w:val="5"/>
    </w:rPr>
  </w:style>
  <w:style w:type="paragraph" w:styleId="NormalWeb">
    <w:name w:val="Normal (Web)"/>
    <w:basedOn w:val="Normal"/>
    <w:uiPriority w:val="99"/>
    <w:semiHidden/>
    <w:unhideWhenUsed/>
    <w:rsid w:val="00BB7EAC"/>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BB7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omments" Target="comments.xml" Id="R61cf8034c49249d2" /><Relationship Type="http://schemas.microsoft.com/office/2011/relationships/people" Target="people.xml" Id="Ref51c9a2064d45d2" /><Relationship Type="http://schemas.microsoft.com/office/2011/relationships/commentsExtended" Target="commentsExtended.xml" Id="R0d21fb60583d45cc" /><Relationship Type="http://schemas.microsoft.com/office/2016/09/relationships/commentsIds" Target="commentsIds.xml" Id="R0632a34f973b4ace" /><Relationship Type="http://schemas.microsoft.com/office/2018/08/relationships/commentsExtensible" Target="commentsExtensible.xml" Id="R9c6c70716c044e6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Dina Hanania</dc:creator>
  <keywords/>
  <dc:description/>
  <lastModifiedBy>Erin Patrick</lastModifiedBy>
  <revision>3</revision>
  <dcterms:created xsi:type="dcterms:W3CDTF">2025-10-01T18:31:00.0000000Z</dcterms:created>
  <dcterms:modified xsi:type="dcterms:W3CDTF">2025-10-23T18:16:13.4893103Z</dcterms:modified>
</coreProperties>
</file>