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62F6DE61" w:rsidP="62F6DE61" w:rsidRDefault="62F6DE61" w14:paraId="5B466DA6" w14:textId="5D0AE98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w:rsidRPr="00710AF5" w:rsidR="00710AF5" w:rsidP="4628E6A6" w:rsidRDefault="00710AF5" w14:paraId="76890FE1" w14:textId="6EF67DA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62F6DE61" w:rsidR="1C28E6D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AAAQ FRAMEWORK – </w:t>
      </w:r>
      <w:r w:rsidRPr="62F6DE61" w:rsidR="1C28E6DD">
        <w:rPr>
          <w:rFonts w:ascii="Aptos" w:hAnsi="Aptos" w:eastAsia="Aptos" w:cs="Aptos"/>
          <w:b w:val="1"/>
          <w:bCs w:val="1"/>
          <w:noProof w:val="0"/>
          <w:sz w:val="28"/>
          <w:szCs w:val="28"/>
          <w:u w:val="single"/>
          <w:lang w:val="en-US"/>
        </w:rPr>
        <w:t>CHILD PROTECTION</w:t>
      </w:r>
    </w:p>
    <w:p w:rsidRPr="00710AF5" w:rsidR="00710AF5" w:rsidP="4628E6A6" w:rsidRDefault="00710AF5" w14:paraId="1EC45821" w14:textId="73D0042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628E6A6" w:rsidR="1C28E6D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Source: Inter-agency GBV Risk </w:t>
      </w:r>
      <w:r w:rsidRPr="4628E6A6" w:rsidR="1C28E6D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Mitigation</w:t>
      </w:r>
      <w:r w:rsidRPr="4628E6A6" w:rsidR="1C28E6D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Online Course</w:t>
      </w:r>
    </w:p>
    <w:p w:rsidRPr="00710AF5" w:rsidR="00710AF5" w:rsidP="4628E6A6" w:rsidRDefault="00710AF5" w14:paraId="3503AD9C" w14:textId="19ABB206">
      <w:pPr>
        <w:spacing w:after="0" w:line="240" w:lineRule="auto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</w:p>
    <w:p w:rsidRPr="00710AF5" w:rsidR="00710AF5" w:rsidP="4628E6A6" w:rsidRDefault="00710AF5" w14:paraId="6A1F31EA" w14:textId="186028E2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2F6DE61" w:rsidR="1C28E6D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This tool is part of CARE’s </w:t>
      </w:r>
      <w:hyperlink r:id="R6923757687d5450a">
        <w:r w:rsidRPr="62F6DE61" w:rsidR="1C28E6D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62F6DE61" w:rsidR="1C28E6D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F6DE61" w:rsidR="1C28E6D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62F6DE61" w:rsidR="1C28E6DD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62F6DE61" w:rsidR="1C28E6D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710AF5" w:rsidR="00710AF5" w:rsidP="4628E6A6" w:rsidRDefault="00710AF5" w14:paraId="0A2B49BD" w14:textId="70BAA3D9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4628E6A6" w:rsidRDefault="00710AF5" w14:paraId="4AE0BD18" w14:textId="477B1878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628E6A6" w:rsidR="1C28E6D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710AF5" w:rsidR="00710AF5" w:rsidP="62F6DE61" w:rsidRDefault="00710AF5" w14:paraId="68199990" w14:textId="299B96E1">
      <w:pPr>
        <w:spacing w:after="0" w:line="240" w:lineRule="auto"/>
        <w:jc w:val="left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</w:pPr>
      <w:r w:rsidRPr="62F6DE61" w:rsidR="642FD3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62F6DE61" w:rsidR="642FD36F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  <w:t>Availability, Accessibility, Acceptability and Quality (AAAQ</w:t>
      </w:r>
      <w:r w:rsidRPr="62F6DE61" w:rsidR="642FD36F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  <w:t>)</w:t>
      </w:r>
      <w:r w:rsidRPr="62F6DE61" w:rsidR="642FD36F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  <w:t xml:space="preserve"> framework </w:t>
      </w:r>
      <w:r w:rsidRPr="62F6DE61" w:rsidR="642FD3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a simple assessment and analysis tool that is useful for assessing all types of services and particularly for </w:t>
      </w:r>
      <w:r w:rsidRPr="62F6DE61" w:rsidR="642FD36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>identifying</w:t>
      </w:r>
      <w:r w:rsidRPr="62F6DE61" w:rsidR="642FD36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 barriers to services that may not be </w:t>
      </w:r>
      <w:r w:rsidRPr="62F6DE61" w:rsidR="642FD36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>immediately</w:t>
      </w:r>
      <w:r w:rsidRPr="62F6DE61" w:rsidR="642FD36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2F6DE61" w:rsidR="642FD36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>apparent</w:t>
      </w:r>
      <w:r w:rsidRPr="62F6DE61" w:rsidR="642FD36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. Detailed information on the AAAQ is available </w:t>
      </w:r>
      <w:hyperlink r:id="R636de184ffb04580">
        <w:r w:rsidRPr="62F6DE61" w:rsidR="642FD36F">
          <w:rPr>
            <w:rStyle w:val="Hyperlink"/>
            <w:rFonts w:ascii="Aptos" w:hAnsi="Aptos" w:eastAsia="Aptos" w:cs="Aptos"/>
            <w:i w:val="0"/>
            <w:iCs w:val="0"/>
            <w:noProof w:val="0"/>
            <w:sz w:val="24"/>
            <w:szCs w:val="24"/>
            <w:lang w:val="en-US"/>
          </w:rPr>
          <w:t>here</w:t>
        </w:r>
      </w:hyperlink>
      <w:r w:rsidRPr="62F6DE61" w:rsidR="642FD36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. </w:t>
      </w:r>
      <w:r w:rsidRPr="62F6DE61" w:rsidR="784E46C3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The version of the AAAQ included below is pre-tailored for use by the </w:t>
      </w:r>
      <w:r w:rsidRPr="62F6DE61" w:rsidR="784E46C3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Child Protection </w:t>
      </w:r>
      <w:r w:rsidRPr="62F6DE61" w:rsidR="784E46C3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>sector</w:t>
      </w:r>
      <w:r w:rsidRPr="62F6DE61" w:rsidR="784E46C3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.  </w:t>
      </w:r>
    </w:p>
    <w:p w:rsidRPr="00710AF5" w:rsidR="00710AF5" w:rsidP="4628E6A6" w:rsidRDefault="00710AF5" w14:paraId="69A4AB6B" w14:textId="0497E20B">
      <w:pPr>
        <w:pStyle w:val="Normal"/>
        <w:spacing w:after="0" w:line="240" w:lineRule="auto"/>
        <w:jc w:val="left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</w:pPr>
    </w:p>
    <w:p w:rsidRPr="00710AF5" w:rsidR="00710AF5" w:rsidP="4628E6A6" w:rsidRDefault="00710AF5" w14:paraId="00AACB87" w14:textId="30235FA9">
      <w:pPr>
        <w:spacing w:after="0" w:line="240" w:lineRule="auto"/>
        <w:jc w:val="left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628E6A6" w:rsidR="642FD36F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GOOD PRACTICE FOR USING THIS TOOL</w:t>
      </w:r>
    </w:p>
    <w:p w:rsidRPr="00710AF5" w:rsidR="00710AF5" w:rsidP="4628E6A6" w:rsidRDefault="00710AF5" w14:paraId="2818E332" w14:textId="27AAF038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2F6DE61" w:rsidR="066FDA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hyperlink r:id="R2803b242cfef480e">
        <w:r w:rsidRPr="62F6DE61" w:rsidR="066FDAC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Tipsheet for non-GBV </w:t>
        </w:r>
        <w:r w:rsidRPr="62F6DE61" w:rsidR="066FDAC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specialists</w:t>
        </w:r>
      </w:hyperlink>
      <w:r w:rsidRPr="62F6DE61" w:rsidR="066FDA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</w:t>
      </w:r>
      <w:r w:rsidRPr="62F6DE61" w:rsidR="066FDA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asking questions about safety prior to undertaking any GBV risk-related assessments.</w:t>
      </w:r>
    </w:p>
    <w:p w:rsidRPr="00710AF5" w:rsidR="00710AF5" w:rsidP="4628E6A6" w:rsidRDefault="00710AF5" w14:paraId="2DC97B31" w14:textId="042330FE">
      <w:pPr>
        <w:pStyle w:val="ListParagraph"/>
        <w:numPr>
          <w:ilvl w:val="0"/>
          <w:numId w:val="7"/>
        </w:numPr>
        <w:ind w:left="108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2F6DE61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</w:t>
      </w:r>
      <w:r w:rsidRPr="62F6DE61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62F6DE61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2F6DE61" w:rsidR="077D70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62F6DE61" w:rsidR="077D70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62F6DE61" w:rsidR="077D70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62F6DE61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any interviews using this guide. A training guide on this topic can be found </w:t>
      </w:r>
      <w:hyperlink r:id="R69039b5e7b7a4577">
        <w:r w:rsidRPr="62F6DE61" w:rsidR="077D707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62F6DE61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5666"/>
      </w:r>
      <w:r w:rsidRPr="62F6DE61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710AF5" w:rsidR="00710AF5" w:rsidP="4628E6A6" w:rsidRDefault="00710AF5" w14:paraId="75E76F6A" w14:textId="6DA64F83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628E6A6" w:rsidR="077D70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4628E6A6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It is unlikely that ALL </w:t>
      </w:r>
      <w:r w:rsidRPr="4628E6A6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>questions/areas</w:t>
      </w:r>
      <w:r w:rsidRPr="4628E6A6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inquiry noted below will be relevant for your context or that the examples given will suit your context exactly. Pick, choose and adapt as needed.</w:t>
      </w:r>
    </w:p>
    <w:p w:rsidRPr="00710AF5" w:rsidR="00710AF5" w:rsidP="4628E6A6" w:rsidRDefault="00710AF5" w14:paraId="42213B79" w14:textId="0AAC961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628E6A6" w:rsidR="077D707E">
        <w:rPr>
          <w:rFonts w:ascii="Aptos" w:hAnsi="Aptos" w:eastAsia="Aptos" w:cs="Aptos"/>
          <w:noProof w:val="0"/>
          <w:sz w:val="24"/>
          <w:szCs w:val="24"/>
          <w:lang w:val="en-US"/>
        </w:rPr>
        <w:t>There are multiple methodologies for using the AAAQ framework, but it is best suited for Key Informant Interviews (KIIs), Focus Group Discussions (FGDs), safety audits, or a combina</w:t>
      </w:r>
      <w:r w:rsidRPr="4628E6A6" w:rsidR="2AAFF8EC">
        <w:rPr>
          <w:rFonts w:ascii="Aptos" w:hAnsi="Aptos" w:eastAsia="Aptos" w:cs="Aptos"/>
          <w:noProof w:val="0"/>
          <w:sz w:val="24"/>
          <w:szCs w:val="24"/>
          <w:lang w:val="en-US"/>
        </w:rPr>
        <w:t>tion.</w:t>
      </w:r>
    </w:p>
    <w:p w:rsidRPr="00710AF5" w:rsidR="00710AF5" w:rsidP="4628E6A6" w:rsidRDefault="00710AF5" w14:paraId="6C0544A0" w14:textId="6F0DF40F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4628E6A6" w:rsidRDefault="00710AF5" w14:paraId="008F78D3" w14:textId="01B22215">
      <w:pPr>
        <w:spacing w:after="0" w:line="240" w:lineRule="auto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4628E6A6" w:rsidR="2AAFF8E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____________________________________________________________________________________________________________________</w:t>
      </w:r>
    </w:p>
    <w:p w:rsidRPr="00710AF5" w:rsidR="00710AF5" w:rsidP="4628E6A6" w:rsidRDefault="00710AF5" w14:paraId="0BBDC410" w14:textId="4839FA9F">
      <w:pPr>
        <w:jc w:val="left"/>
        <w:rPr>
          <w:rFonts w:ascii="Univers" w:hAnsi="Univers" w:cs="Calibri" w:cstheme="minorAscii"/>
          <w:b w:val="1"/>
          <w:bCs w:val="1"/>
          <w:sz w:val="24"/>
          <w:szCs w:val="24"/>
        </w:rPr>
      </w:pPr>
    </w:p>
    <w:p w:rsidRPr="00710AF5" w:rsidR="00710AF5" w:rsidP="62F6DE61" w:rsidRDefault="00710AF5" w14:paraId="68732608" w14:textId="62D2245F">
      <w:pPr>
        <w:jc w:val="left"/>
        <w:rPr>
          <w:rFonts w:ascii="Univers" w:hAnsi="Univers" w:cs="Calibri" w:cstheme="minorAscii"/>
          <w:b w:val="1"/>
          <w:bCs w:val="1"/>
          <w:sz w:val="24"/>
          <w:szCs w:val="24"/>
        </w:rPr>
      </w:pPr>
    </w:p>
    <w:p w:rsidRPr="00710AF5" w:rsidR="00710AF5" w:rsidP="62F6DE61" w:rsidRDefault="00710AF5" w14:paraId="70105F9E" w14:textId="687B6CBA">
      <w:pPr/>
      <w:r>
        <w:br w:type="page"/>
      </w:r>
    </w:p>
    <w:p w:rsidRPr="00710AF5" w:rsidR="00710AF5" w:rsidP="62F6DE61" w:rsidRDefault="00710AF5" w14:paraId="59E8A7B6" w14:textId="0FCE93CD">
      <w:pPr>
        <w:pStyle w:val="Normal"/>
        <w:jc w:val="left"/>
        <w:rPr>
          <w:rFonts w:ascii="Univers" w:hAnsi="Univers" w:cs="Calibri" w:cstheme="minorAscii"/>
          <w:b w:val="1"/>
          <w:bCs w:val="1"/>
          <w:sz w:val="24"/>
          <w:szCs w:val="24"/>
        </w:rPr>
      </w:pPr>
      <w:r w:rsidRPr="62F6DE61" w:rsidR="2AAFF8EC">
        <w:rPr>
          <w:rFonts w:ascii="Univers" w:hAnsi="Univers" w:cs="Calibri" w:cstheme="minorAscii"/>
          <w:b w:val="1"/>
          <w:bCs w:val="1"/>
          <w:sz w:val="24"/>
          <w:szCs w:val="24"/>
        </w:rPr>
        <w:t>AAAQ FRAMEWORK FOR CHILD PROTECTION</w:t>
      </w:r>
    </w:p>
    <w:p w:rsidR="4628E6A6" w:rsidP="4628E6A6" w:rsidRDefault="4628E6A6" w14:paraId="788B3B5C" w14:textId="118D687C">
      <w:pPr>
        <w:jc w:val="left"/>
        <w:rPr>
          <w:rFonts w:ascii="Univers" w:hAnsi="Univers" w:cs="Calibri" w:cstheme="minorAscii"/>
          <w:b w:val="1"/>
          <w:bCs w:val="1"/>
          <w:sz w:val="20"/>
          <w:szCs w:val="2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817"/>
        <w:gridCol w:w="10228"/>
      </w:tblGrid>
      <w:tr w:rsidRPr="00710AF5" w:rsidR="00710AF5" w:rsidTr="62F6DE61" w14:paraId="134554FC" w14:textId="77777777">
        <w:tc>
          <w:tcPr>
            <w:tcW w:w="2817" w:type="dxa"/>
            <w:shd w:val="clear" w:color="auto" w:fill="ED7D31" w:themeFill="accent2"/>
            <w:tcMar/>
          </w:tcPr>
          <w:p w:rsidRPr="00710AF5" w:rsidR="00710AF5" w:rsidP="00256D54" w:rsidRDefault="00710AF5" w14:paraId="4D76DC44" w14:textId="5548AF8D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>AAAQ</w:t>
            </w:r>
            <w:proofErr w:type="spellEnd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 Category</w:t>
            </w:r>
          </w:p>
        </w:tc>
        <w:tc>
          <w:tcPr>
            <w:tcW w:w="10228" w:type="dxa"/>
            <w:shd w:val="clear" w:color="auto" w:fill="ED7D31" w:themeFill="accent2"/>
            <w:tcMar/>
          </w:tcPr>
          <w:p w:rsidRPr="00710AF5" w:rsidR="00710AF5" w:rsidP="00256D54" w:rsidRDefault="00710AF5" w14:paraId="63ECECCD" w14:textId="77777777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Guiding questions for analysis </w:t>
            </w:r>
          </w:p>
        </w:tc>
      </w:tr>
      <w:tr w:rsidRPr="00710AF5" w:rsidR="00710AF5" w:rsidTr="62F6DE61" w14:paraId="4D2E2535" w14:textId="77777777">
        <w:tc>
          <w:tcPr>
            <w:tcW w:w="2817" w:type="dxa"/>
            <w:tcMar/>
          </w:tcPr>
          <w:p w:rsidRPr="00122CCF" w:rsidR="00710AF5" w:rsidP="00256D54" w:rsidRDefault="00710AF5" w14:paraId="65D9F939" w14:textId="77777777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 xml:space="preserve">Availability </w:t>
            </w:r>
          </w:p>
        </w:tc>
        <w:tc>
          <w:tcPr>
            <w:tcW w:w="10228" w:type="dxa"/>
            <w:tcMar/>
          </w:tcPr>
          <w:p w:rsidRPr="00710AF5" w:rsidR="00710AF5" w:rsidP="00710AF5" w:rsidRDefault="004363B0" w14:paraId="763AE9F4" w14:textId="58B1FA9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62F6DE61" w:rsidR="75C909E5">
              <w:rPr>
                <w:rFonts w:ascii="Univers" w:hAnsi="Univers" w:cs="Calibri" w:cstheme="minorAscii"/>
                <w:sz w:val="20"/>
                <w:szCs w:val="20"/>
              </w:rPr>
              <w:t>Are</w:t>
            </w:r>
            <w:r w:rsidRPr="62F6DE61" w:rsidR="00710AF5">
              <w:rPr>
                <w:rFonts w:ascii="Univers" w:hAnsi="Univers" w:cs="Calibri" w:cstheme="minorAscii"/>
                <w:sz w:val="20"/>
                <w:szCs w:val="20"/>
              </w:rPr>
              <w:t xml:space="preserve"> child protection services</w:t>
            </w:r>
            <w:r w:rsidRPr="62F6DE61" w:rsidR="00710AF5">
              <w:rPr>
                <w:rStyle w:val="FootnoteReference"/>
                <w:rFonts w:ascii="Univers" w:hAnsi="Univers" w:cs="Calibri" w:cstheme="minorAscii"/>
                <w:sz w:val="20"/>
                <w:szCs w:val="20"/>
              </w:rPr>
              <w:footnoteReference w:id="1"/>
            </w:r>
            <w:r w:rsidRPr="62F6DE61" w:rsidR="00710AF5">
              <w:rPr>
                <w:rFonts w:ascii="Univers" w:hAnsi="Univers" w:cs="Calibri" w:cstheme="minorAscii"/>
                <w:sz w:val="20"/>
                <w:szCs w:val="20"/>
              </w:rPr>
              <w:t xml:space="preserve"> available according to the minimum standards? </w:t>
            </w:r>
          </w:p>
        </w:tc>
      </w:tr>
      <w:tr w:rsidRPr="00710AF5" w:rsidR="00710AF5" w:rsidTr="62F6DE61" w14:paraId="58D50B59" w14:textId="77777777">
        <w:tc>
          <w:tcPr>
            <w:tcW w:w="2817" w:type="dxa"/>
            <w:tcMar/>
          </w:tcPr>
          <w:p w:rsidRPr="00122CCF" w:rsidR="00710AF5" w:rsidP="00256D54" w:rsidRDefault="00710AF5" w14:paraId="7E564DEC" w14:textId="0AED838E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>Accessibility:</w:t>
            </w:r>
          </w:p>
          <w:p w:rsidRPr="00710AF5" w:rsidR="00122CCF" w:rsidP="00256D54" w:rsidRDefault="00122CCF" w14:paraId="54DC8C4B" w14:textId="77777777">
            <w:pPr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710AF5" w:rsidP="00122CCF" w:rsidRDefault="00710AF5" w14:paraId="4FF8579C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Physical accessibility 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0545E5B3" w14:textId="777777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Are CP services located within a reasonable distance for targeted girls and boys? </w:t>
            </w:r>
          </w:p>
          <w:p w:rsidRPr="00710AF5" w:rsidR="00710AF5" w:rsidP="00256D54" w:rsidRDefault="00710AF5" w14:paraId="6589B853" w14:textId="2D61319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Is the route to and from the CP services safe to travel for girls and boys </w:t>
            </w:r>
            <w:r w:rsidR="004363B0">
              <w:rPr>
                <w:rFonts w:ascii="Univers" w:hAnsi="Univers" w:cstheme="minorHAnsi"/>
                <w:sz w:val="20"/>
                <w:szCs w:val="20"/>
              </w:rPr>
              <w:t>of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different age</w:t>
            </w:r>
            <w:r w:rsidR="004363B0">
              <w:rPr>
                <w:rFonts w:ascii="Univers" w:hAnsi="Univers" w:cstheme="minorHAnsi"/>
                <w:sz w:val="20"/>
                <w:szCs w:val="20"/>
              </w:rPr>
              <w:t>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and disabilities? </w:t>
            </w:r>
          </w:p>
          <w:p w:rsidRPr="00710AF5" w:rsidR="00710AF5" w:rsidP="15217D8D" w:rsidRDefault="00710AF5" w14:paraId="6F71401C" w14:textId="5CAD3C9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61DAD5E0" w:rsidR="00710AF5">
              <w:rPr>
                <w:rFonts w:ascii="Univers" w:hAnsi="Univers" w:cs="Calibri" w:cstheme="minorAscii"/>
                <w:sz w:val="20"/>
                <w:szCs w:val="20"/>
              </w:rPr>
              <w:t xml:space="preserve">Are there other forms of physical barriers, such </w:t>
            </w:r>
            <w:r w:rsidRPr="61DAD5E0" w:rsidR="00710AF5">
              <w:rPr>
                <w:rFonts w:ascii="Univers" w:hAnsi="Univers" w:cs="Calibri" w:cstheme="minorAscii"/>
                <w:sz w:val="20"/>
                <w:szCs w:val="20"/>
              </w:rPr>
              <w:t xml:space="preserve">as armed guards </w:t>
            </w:r>
            <w:r w:rsidRPr="61DAD5E0" w:rsidR="3EDDDAFC">
              <w:rPr>
                <w:rFonts w:ascii="Univers" w:hAnsi="Univers" w:cs="Calibri" w:cstheme="minorAscii"/>
                <w:sz w:val="20"/>
                <w:szCs w:val="20"/>
              </w:rPr>
              <w:t xml:space="preserve">along common routes to/from or </w:t>
            </w:r>
            <w:r w:rsidRPr="61DAD5E0" w:rsidR="00710AF5">
              <w:rPr>
                <w:rFonts w:ascii="Univers" w:hAnsi="Univers" w:cs="Calibri" w:cstheme="minorAscii"/>
                <w:sz w:val="20"/>
                <w:szCs w:val="20"/>
              </w:rPr>
              <w:t xml:space="preserve">outside the facility? </w:t>
            </w:r>
          </w:p>
          <w:p w:rsidRPr="00710AF5" w:rsidR="00710AF5" w:rsidP="00256D54" w:rsidRDefault="00710AF5" w14:paraId="66B56AF4" w14:textId="19DA59E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Are there any safety concerns for girls and boys in accessing school</w:t>
            </w:r>
            <w:r w:rsidR="004363B0">
              <w:rPr>
                <w:rFonts w:ascii="Univers" w:hAnsi="Univers" w:cstheme="minorHAnsi"/>
                <w:sz w:val="20"/>
                <w:szCs w:val="20"/>
              </w:rPr>
              <w:t>s, child-friendly spaces or other CP services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>?</w:t>
            </w:r>
          </w:p>
        </w:tc>
      </w:tr>
      <w:tr w:rsidRPr="00710AF5" w:rsidR="00710AF5" w:rsidTr="62F6DE61" w14:paraId="51098682" w14:textId="77777777">
        <w:tc>
          <w:tcPr>
            <w:tcW w:w="2817" w:type="dxa"/>
            <w:tcMar/>
          </w:tcPr>
          <w:p w:rsidR="00122CCF" w:rsidP="00122CCF" w:rsidRDefault="00122CCF" w14:paraId="6D9B31DA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710AF5" w:rsidP="00122CCF" w:rsidRDefault="00710AF5" w14:paraId="00214714" w14:textId="2BFEEB72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Financial Accessibility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17B07367" w14:textId="374CDF3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Do users have to pay a fee for any CP services? If so, is the fee reasonable/manageable given the economic circumstances/means? If there a system to provide financial support to those who have no financial means? Who would be the most affected by a fee?</w:t>
            </w:r>
          </w:p>
          <w:p w:rsidRPr="00710AF5" w:rsidR="00710AF5" w:rsidP="00256D54" w:rsidRDefault="00710AF5" w14:paraId="6748058B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If no formal fee, are there any other hidden fees such as transportation, levy and others that hinder children’s access to CP services?</w:t>
            </w:r>
          </w:p>
        </w:tc>
      </w:tr>
      <w:tr w:rsidRPr="00710AF5" w:rsidR="00710AF5" w:rsidTr="62F6DE61" w14:paraId="31928F8A" w14:textId="77777777">
        <w:tc>
          <w:tcPr>
            <w:tcW w:w="2817" w:type="dxa"/>
            <w:tcMar/>
          </w:tcPr>
          <w:p w:rsidR="00122CCF" w:rsidP="00122CCF" w:rsidRDefault="00122CCF" w14:paraId="72CB366B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="00122CCF" w:rsidP="00122CCF" w:rsidRDefault="00710AF5" w14:paraId="14B8A70E" w14:textId="75D4764C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Bureaucratic/</w:t>
            </w:r>
          </w:p>
          <w:p w:rsidRPr="00710AF5" w:rsidR="00710AF5" w:rsidP="00122CCF" w:rsidRDefault="00710AF5" w14:paraId="757A138C" w14:textId="131B2DCC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administrative accessibility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674CD865" w14:textId="411FEE8E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procedural steps that children must complete to receive any CP services? Are there any children who </w:t>
            </w:r>
            <w:r w:rsidR="004363B0">
              <w:rPr>
                <w:rFonts w:ascii="Univers" w:hAnsi="Univers"/>
                <w:sz w:val="20"/>
                <w:szCs w:val="20"/>
              </w:rPr>
              <w:t>may be more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negative</w:t>
            </w:r>
            <w:r w:rsidR="004363B0">
              <w:rPr>
                <w:rFonts w:ascii="Univers" w:hAnsi="Univers"/>
                <w:sz w:val="20"/>
                <w:szCs w:val="20"/>
              </w:rPr>
              <w:t>ly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</w:t>
            </w:r>
            <w:r w:rsidR="004363B0">
              <w:rPr>
                <w:rFonts w:ascii="Univers" w:hAnsi="Univers"/>
                <w:sz w:val="20"/>
                <w:szCs w:val="20"/>
              </w:rPr>
              <w:t>a</w:t>
            </w:r>
            <w:r w:rsidRPr="00710AF5">
              <w:rPr>
                <w:rFonts w:ascii="Univers" w:hAnsi="Univers"/>
                <w:sz w:val="20"/>
                <w:szCs w:val="20"/>
              </w:rPr>
              <w:t>ffect</w:t>
            </w:r>
            <w:r w:rsidR="004363B0">
              <w:rPr>
                <w:rFonts w:ascii="Univers" w:hAnsi="Univers"/>
                <w:sz w:val="20"/>
                <w:szCs w:val="20"/>
              </w:rPr>
              <w:t>ed by this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than others?</w:t>
            </w:r>
          </w:p>
          <w:p w:rsidRPr="00710AF5" w:rsidR="00710AF5" w:rsidP="00256D54" w:rsidRDefault="00710AF5" w14:paraId="0A168252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Are there any children who are not receiving other humanitarian services due to lack of civil documents like registration? Is there a plan to support birth registration and access to other civil documents?</w:t>
            </w:r>
          </w:p>
          <w:p w:rsidRPr="00710AF5" w:rsidR="00710AF5" w:rsidP="00256D54" w:rsidRDefault="00710AF5" w14:paraId="1C923F49" w14:textId="010FA67D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Are there any other bureaucratic/administrative barriers that hinder girls/</w:t>
            </w:r>
            <w:proofErr w:type="gramStart"/>
            <w:r w:rsidRPr="00710AF5">
              <w:rPr>
                <w:rFonts w:ascii="Univers" w:hAnsi="Univers"/>
                <w:sz w:val="20"/>
                <w:szCs w:val="20"/>
              </w:rPr>
              <w:t>boys</w:t>
            </w:r>
            <w:proofErr w:type="gramEnd"/>
            <w:r w:rsidRPr="00710AF5">
              <w:rPr>
                <w:rFonts w:ascii="Univers" w:hAnsi="Univers"/>
                <w:sz w:val="20"/>
                <w:szCs w:val="20"/>
              </w:rPr>
              <w:t xml:space="preserve"> access to CP services and other humanitarian services?</w:t>
            </w:r>
          </w:p>
        </w:tc>
      </w:tr>
      <w:tr w:rsidRPr="00710AF5" w:rsidR="00710AF5" w:rsidTr="62F6DE61" w14:paraId="545F5C73" w14:textId="77777777">
        <w:tc>
          <w:tcPr>
            <w:tcW w:w="2817" w:type="dxa"/>
            <w:tcMar/>
          </w:tcPr>
          <w:p w:rsidR="00122CCF" w:rsidP="00122CCF" w:rsidRDefault="00122CCF" w14:paraId="3765C9C1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Pr="00710AF5" w:rsidR="00710AF5" w:rsidP="00122CCF" w:rsidRDefault="00710AF5" w14:paraId="5E996790" w14:textId="78F3ADF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Social accessibility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3E26F5A0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Do CP services respect and practice non-discrimination in the provision of services? </w:t>
            </w:r>
          </w:p>
          <w:p w:rsidRPr="00710AF5" w:rsidR="00710AF5" w:rsidP="00256D54" w:rsidRDefault="00710AF5" w14:paraId="77A9CDB1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certain groups excluded from CP services because of language barriers? </w:t>
            </w:r>
          </w:p>
          <w:p w:rsidRPr="00710AF5" w:rsidR="00710AF5" w:rsidP="00256D54" w:rsidRDefault="00710AF5" w14:paraId="484505F2" w14:textId="5E7A0E7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adequate numbers of female frontline workers i.e. caseworkers, animators at CFS, volunteers related to </w:t>
            </w:r>
            <w:proofErr w:type="spellStart"/>
            <w:r w:rsidRPr="00710AF5">
              <w:rPr>
                <w:rFonts w:ascii="Univers" w:hAnsi="Univers"/>
                <w:sz w:val="20"/>
                <w:szCs w:val="20"/>
              </w:rPr>
              <w:t>FTR</w:t>
            </w:r>
            <w:proofErr w:type="spellEnd"/>
            <w:r w:rsidRPr="00710AF5">
              <w:rPr>
                <w:rFonts w:ascii="Univers" w:hAnsi="Univers"/>
                <w:sz w:val="20"/>
                <w:szCs w:val="20"/>
              </w:rPr>
              <w:t>, those who accompany children for reunification</w:t>
            </w:r>
            <w:r w:rsidR="004363B0">
              <w:rPr>
                <w:rFonts w:ascii="Univers" w:hAnsi="Univers"/>
                <w:sz w:val="20"/>
                <w:szCs w:val="20"/>
              </w:rPr>
              <w:t>,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etc</w:t>
            </w:r>
            <w:r w:rsidR="004363B0">
              <w:rPr>
                <w:rFonts w:ascii="Univers" w:hAnsi="Univers"/>
                <w:sz w:val="20"/>
                <w:szCs w:val="20"/>
              </w:rPr>
              <w:t>.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1B01FE7E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social norms/cultural barriers that hinder girls’ and boys’ access to CP services and other humanitarian services? </w:t>
            </w:r>
          </w:p>
          <w:p w:rsidRPr="00710AF5" w:rsidR="00710AF5" w:rsidP="00256D54" w:rsidRDefault="00710AF5" w14:paraId="368CD8A1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Are there social norms/cultural barriers that hinder local women from working at CP services?</w:t>
            </w:r>
          </w:p>
        </w:tc>
      </w:tr>
      <w:tr w:rsidRPr="00710AF5" w:rsidR="00710AF5" w:rsidTr="62F6DE61" w14:paraId="2871A6A5" w14:textId="77777777">
        <w:trPr>
          <w:trHeight w:val="917"/>
        </w:trPr>
        <w:tc>
          <w:tcPr>
            <w:tcW w:w="2817" w:type="dxa"/>
            <w:tcMar/>
          </w:tcPr>
          <w:p w:rsidRPr="00122CCF" w:rsidR="00710AF5" w:rsidP="00122CCF" w:rsidRDefault="00710AF5" w14:paraId="696A77F3" w14:textId="2F806561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lastRenderedPageBreak/>
              <w:t>Information</w:t>
            </w:r>
            <w:r w:rsidRPr="00122CCF" w:rsidR="00122CCF">
              <w:rPr>
                <w:rFonts w:ascii="Univers" w:hAnsi="Univers"/>
                <w:sz w:val="20"/>
                <w:szCs w:val="20"/>
              </w:rPr>
              <w:t xml:space="preserve"> accessibility</w:t>
            </w:r>
          </w:p>
        </w:tc>
        <w:tc>
          <w:tcPr>
            <w:tcW w:w="10228" w:type="dxa"/>
            <w:tcMar/>
          </w:tcPr>
          <w:p w:rsidRPr="00122CCF" w:rsidR="00710AF5" w:rsidP="00256D54" w:rsidRDefault="00710AF5" w14:paraId="34888CC1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How is information about CP services communicated to the community? Do both women and men know? Do both girls and boys know?</w:t>
            </w:r>
          </w:p>
          <w:p w:rsidRPr="00122CCF" w:rsidR="00710AF5" w:rsidP="00256D54" w:rsidRDefault="00710AF5" w14:paraId="758C9C08" w14:textId="3D9FFF2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Is there an analysis of who makes decision</w:t>
            </w:r>
            <w:r w:rsidR="004363B0">
              <w:rPr>
                <w:rFonts w:ascii="Univers" w:hAnsi="Univers"/>
                <w:sz w:val="20"/>
                <w:szCs w:val="20"/>
              </w:rPr>
              <w:t>s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related 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to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CP </w:t>
            </w:r>
            <w:r w:rsidR="004363B0">
              <w:rPr>
                <w:rFonts w:ascii="Univers" w:hAnsi="Univers"/>
                <w:sz w:val="20"/>
                <w:szCs w:val="20"/>
              </w:rPr>
              <w:t>within the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home </w:t>
            </w:r>
            <w:r w:rsidR="004363B0">
              <w:rPr>
                <w:rFonts w:ascii="Univers" w:hAnsi="Univers"/>
                <w:sz w:val="20"/>
                <w:szCs w:val="20"/>
              </w:rPr>
              <w:t>is the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sector target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ing the </w:t>
            </w:r>
            <w:r w:rsidRPr="00122CCF">
              <w:rPr>
                <w:rFonts w:ascii="Univers" w:hAnsi="Univers"/>
                <w:sz w:val="20"/>
                <w:szCs w:val="20"/>
              </w:rPr>
              <w:t>right person</w:t>
            </w:r>
            <w:r w:rsidR="004363B0">
              <w:rPr>
                <w:rFonts w:ascii="Univers" w:hAnsi="Univers"/>
                <w:sz w:val="20"/>
                <w:szCs w:val="20"/>
              </w:rPr>
              <w:t>(s)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for information campaign</w:t>
            </w:r>
            <w:r w:rsidR="004363B0">
              <w:rPr>
                <w:rFonts w:ascii="Univers" w:hAnsi="Univers"/>
                <w:sz w:val="20"/>
                <w:szCs w:val="20"/>
              </w:rPr>
              <w:t>s,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based on th</w:t>
            </w:r>
            <w:r w:rsidR="004363B0">
              <w:rPr>
                <w:rFonts w:ascii="Univers" w:hAnsi="Univers"/>
                <w:sz w:val="20"/>
                <w:szCs w:val="20"/>
              </w:rPr>
              <w:t>is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analysis? </w:t>
            </w:r>
          </w:p>
          <w:p w:rsidRPr="00122CCF" w:rsidR="00710AF5" w:rsidP="00256D54" w:rsidRDefault="00710AF5" w14:paraId="2E4AC988" w14:textId="617B6BF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there any groups of people who </w:t>
            </w:r>
            <w:r w:rsidR="004363B0">
              <w:rPr>
                <w:rFonts w:ascii="Univers" w:hAnsi="Univers"/>
                <w:sz w:val="20"/>
                <w:szCs w:val="20"/>
              </w:rPr>
              <w:t>are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unlikely to receive the information?  </w:t>
            </w:r>
          </w:p>
          <w:p w:rsidRPr="00122CCF" w:rsidR="00710AF5" w:rsidP="00256D54" w:rsidRDefault="00710AF5" w14:paraId="06222C2B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there alternatives to printed information in order to reach illiterate members of the community? </w:t>
            </w:r>
          </w:p>
          <w:p w:rsidRPr="00122CCF" w:rsidR="00710AF5" w:rsidP="00256D54" w:rsidRDefault="00710AF5" w14:paraId="68052537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Is personal information treated confidentially?</w:t>
            </w:r>
          </w:p>
        </w:tc>
      </w:tr>
      <w:tr w:rsidR="00122CCF" w:rsidTr="62F6DE61" w14:paraId="7DD697CD" w14:textId="77777777">
        <w:tc>
          <w:tcPr>
            <w:tcW w:w="2817" w:type="dxa"/>
            <w:tcMar/>
          </w:tcPr>
          <w:p w:rsidRPr="00122CCF" w:rsidR="00122CCF" w:rsidP="00256D54" w:rsidRDefault="00122CCF" w14:paraId="54D6AFA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>Acceptability</w:t>
            </w:r>
          </w:p>
        </w:tc>
        <w:tc>
          <w:tcPr>
            <w:tcW w:w="10228" w:type="dxa"/>
            <w:tcMar/>
          </w:tcPr>
          <w:p w:rsidRPr="00122CCF" w:rsidR="00122CCF" w:rsidP="00256D54" w:rsidRDefault="00122CCF" w14:paraId="4B1E8E83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 opinions of girls and boys reflected in CP services? </w:t>
            </w:r>
          </w:p>
          <w:p w:rsidRPr="00122CCF" w:rsidR="00122CCF" w:rsidP="00256D54" w:rsidRDefault="00122CCF" w14:paraId="6E4E0B6F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CP services respectful of the culture of individuals, minorities, peoples and communities? </w:t>
            </w:r>
          </w:p>
          <w:p w:rsidRPr="00122CCF" w:rsidR="00122CCF" w:rsidP="00256D54" w:rsidRDefault="00122CCF" w14:paraId="431984FB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Are CP services respectful and open to girls who are pregnant and married?</w:t>
            </w:r>
          </w:p>
          <w:p w:rsidRPr="00122CCF" w:rsidR="00122CCF" w:rsidP="00256D54" w:rsidRDefault="00122CCF" w14:paraId="450F5B23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Is the CP service gender-sensitive? </w:t>
            </w:r>
          </w:p>
          <w:p w:rsidRPr="00122CCF" w:rsidR="00122CCF" w:rsidP="00256D54" w:rsidRDefault="00122CCF" w14:paraId="79283244" w14:textId="6BC2D86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there certain characteristics of the CP (gender balance of </w:t>
            </w:r>
            <w:r w:rsidR="004363B0">
              <w:rPr>
                <w:rFonts w:ascii="Univers" w:hAnsi="Univers"/>
                <w:sz w:val="20"/>
                <w:szCs w:val="20"/>
              </w:rPr>
              <w:t>CP staff</w:t>
            </w:r>
            <w:r w:rsidRPr="00122CCF">
              <w:rPr>
                <w:rFonts w:ascii="Univers" w:hAnsi="Univers"/>
                <w:sz w:val="20"/>
                <w:szCs w:val="20"/>
              </w:rPr>
              <w:t>, attitude/behaviours of frontline workers</w:t>
            </w:r>
            <w:r w:rsidR="004363B0">
              <w:rPr>
                <w:rFonts w:ascii="Univers" w:hAnsi="Univers"/>
                <w:sz w:val="20"/>
                <w:szCs w:val="20"/>
              </w:rPr>
              <w:t>,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etc</w:t>
            </w:r>
            <w:r w:rsidR="004363B0">
              <w:rPr>
                <w:rFonts w:ascii="Univers" w:hAnsi="Univers"/>
                <w:sz w:val="20"/>
                <w:szCs w:val="20"/>
              </w:rPr>
              <w:t>.</w:t>
            </w:r>
            <w:r w:rsidRPr="00122CCF">
              <w:rPr>
                <w:rFonts w:ascii="Univers" w:hAnsi="Univers"/>
                <w:sz w:val="20"/>
                <w:szCs w:val="20"/>
              </w:rPr>
              <w:t>) that make the community more/less comfortable accessing services?</w:t>
            </w:r>
          </w:p>
          <w:p w:rsidRPr="00122CCF" w:rsidR="00122CCF" w:rsidP="00256D54" w:rsidRDefault="00122CCF" w14:paraId="161D51C4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Are there adequate numbers of female staff and volunteers? If not, are there a plan to increase numbers of female staff/volunteers?</w:t>
            </w:r>
          </w:p>
        </w:tc>
      </w:tr>
      <w:tr w:rsidR="00122CCF" w:rsidTr="62F6DE61" w14:paraId="0B0291FA" w14:textId="77777777">
        <w:tc>
          <w:tcPr>
            <w:tcW w:w="2817" w:type="dxa"/>
            <w:tcMar/>
          </w:tcPr>
          <w:p w:rsidRPr="00122CCF" w:rsidR="00122CCF" w:rsidP="00256D54" w:rsidRDefault="00122CCF" w14:paraId="2C8A9E3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 xml:space="preserve">Quality </w:t>
            </w:r>
          </w:p>
        </w:tc>
        <w:tc>
          <w:tcPr>
            <w:tcW w:w="10228" w:type="dxa"/>
            <w:tcMar/>
          </w:tcPr>
          <w:p w:rsidRPr="00122CCF" w:rsidR="00122CCF" w:rsidP="00122CCF" w:rsidRDefault="00122CCF" w14:paraId="5CE57348" w14:textId="5B526E0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Is there a Code of Conduct (</w:t>
            </w:r>
            <w:proofErr w:type="spellStart"/>
            <w:r w:rsidRPr="00122CCF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122CCF">
              <w:rPr>
                <w:rFonts w:ascii="Univers" w:hAnsi="Univers"/>
                <w:sz w:val="20"/>
                <w:szCs w:val="20"/>
              </w:rPr>
              <w:t>) for CP frontline workers which include</w:t>
            </w:r>
            <w:r w:rsidR="004363B0">
              <w:rPr>
                <w:rFonts w:ascii="Univers" w:hAnsi="Univers"/>
                <w:sz w:val="20"/>
                <w:szCs w:val="20"/>
              </w:rPr>
              <w:t>s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</w:t>
            </w:r>
            <w:proofErr w:type="spellStart"/>
            <w:r w:rsidRPr="00122CCF">
              <w:rPr>
                <w:rFonts w:ascii="Univers" w:hAnsi="Univers"/>
                <w:sz w:val="20"/>
                <w:szCs w:val="20"/>
              </w:rPr>
              <w:t>PSEA</w:t>
            </w:r>
            <w:proofErr w:type="spellEnd"/>
            <w:r w:rsidRPr="00122CCF">
              <w:rPr>
                <w:rFonts w:ascii="Univers" w:hAnsi="Univers"/>
                <w:sz w:val="20"/>
                <w:szCs w:val="20"/>
              </w:rPr>
              <w:t xml:space="preserve"> and child safeguarding? Are they trained 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on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and 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have they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signed the </w:t>
            </w:r>
            <w:proofErr w:type="spellStart"/>
            <w:r w:rsidRPr="00122CCF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122CCF">
              <w:rPr>
                <w:rFonts w:ascii="Univers" w:hAnsi="Univers"/>
                <w:sz w:val="20"/>
                <w:szCs w:val="20"/>
              </w:rPr>
              <w:t>?</w:t>
            </w:r>
          </w:p>
          <w:p w:rsidRPr="00122CCF" w:rsidR="00122CCF" w:rsidP="00122CCF" w:rsidRDefault="00122CCF" w14:paraId="69848B4A" w14:textId="7777777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Do CP frontline workers know how to ethically and safely refer GBV survivors to services? </w:t>
            </w:r>
          </w:p>
          <w:p w:rsidRPr="00122CCF" w:rsidR="00122CCF" w:rsidP="00122CCF" w:rsidRDefault="004363B0" w14:paraId="1CE07292" w14:textId="5D31485A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Does</w:t>
            </w:r>
            <w:r w:rsidRPr="00122CCF" w:rsidR="00122CCF">
              <w:rPr>
                <w:rFonts w:ascii="Univers" w:hAnsi="Univers"/>
                <w:sz w:val="20"/>
                <w:szCs w:val="20"/>
              </w:rPr>
              <w:t xml:space="preserve"> the quality of CP services meet the CP minimum standards?</w:t>
            </w:r>
          </w:p>
          <w:p w:rsidRPr="00122CCF" w:rsidR="00122CCF" w:rsidP="00122CCF" w:rsidRDefault="00122CCF" w14:paraId="699818F6" w14:textId="7FA2362D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Do all children regardless 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of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sex, age, disability and their social status such as refugee, </w:t>
            </w:r>
            <w:proofErr w:type="spellStart"/>
            <w:r w:rsidRPr="00122CCF">
              <w:rPr>
                <w:rFonts w:ascii="Univers" w:hAnsi="Univers"/>
                <w:sz w:val="20"/>
                <w:szCs w:val="20"/>
              </w:rPr>
              <w:t>IDPs</w:t>
            </w:r>
            <w:proofErr w:type="spellEnd"/>
            <w:r w:rsidR="004363B0">
              <w:rPr>
                <w:rFonts w:ascii="Univers" w:hAnsi="Univers"/>
                <w:sz w:val="20"/>
                <w:szCs w:val="20"/>
              </w:rPr>
              <w:t>,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etc</w:t>
            </w:r>
            <w:r w:rsidR="004363B0">
              <w:rPr>
                <w:rFonts w:ascii="Univers" w:hAnsi="Univers"/>
                <w:sz w:val="20"/>
                <w:szCs w:val="20"/>
              </w:rPr>
              <w:t>.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feel respected in CP services? </w:t>
            </w:r>
          </w:p>
        </w:tc>
      </w:tr>
    </w:tbl>
    <w:p w:rsidRPr="00710AF5" w:rsidR="00A971D5" w:rsidRDefault="002D3139" w14:paraId="7ED24637" w14:textId="5790CEC9">
      <w:pPr>
        <w:rPr>
          <w:rFonts w:ascii="Univers" w:hAnsi="Univers"/>
          <w:sz w:val="20"/>
          <w:szCs w:val="20"/>
        </w:rPr>
      </w:pPr>
    </w:p>
    <w:sectPr w:rsidRPr="00710AF5" w:rsidR="00A971D5" w:rsidSect="00710AF5">
      <w:footerReference w:type="even" r:id="rId9"/>
      <w:footerReference w:type="default" r:id="rId10"/>
      <w:footerReference w:type="first" r:id="rId12"/>
      <w:pgSz w:w="15840" w:h="12240" w:orient="landscape"/>
      <w:pgMar w:top="1584" w:right="1440" w:bottom="1440" w:left="1440" w:header="720" w:footer="720" w:gutter="0"/>
      <w:cols w:space="720"/>
      <w:docGrid w:linePitch="360"/>
      <w:titlePg w:val="1"/>
      <w:headerReference w:type="default" r:id="Rf14732b4f3234dd7"/>
      <w:headerReference w:type="first" r:id="R751c74e690974bc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3139" w:rsidP="00710AF5" w:rsidRDefault="002D3139" w14:paraId="28634D66" w14:textId="77777777">
      <w:r>
        <w:separator/>
      </w:r>
    </w:p>
  </w:endnote>
  <w:endnote w:type="continuationSeparator" w:id="0">
    <w:p w:rsidR="002D3139" w:rsidP="00710AF5" w:rsidRDefault="002D3139" w14:paraId="168C7C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2CCF" w:rsidRDefault="00122CCF" w14:paraId="6143DF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2CCF" w:rsidRDefault="00122CCF" w14:paraId="5D3C5C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2CCF" w:rsidRDefault="00122CCF" w14:paraId="36FBEC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3139" w:rsidP="00710AF5" w:rsidRDefault="002D3139" w14:paraId="1956503A" w14:textId="77777777">
      <w:r>
        <w:separator/>
      </w:r>
    </w:p>
  </w:footnote>
  <w:footnote w:type="continuationSeparator" w:id="0">
    <w:p w:rsidR="002D3139" w:rsidP="00710AF5" w:rsidRDefault="002D3139" w14:paraId="6EF5551D" w14:textId="77777777">
      <w:r>
        <w:continuationSeparator/>
      </w:r>
    </w:p>
  </w:footnote>
  <w:footnote w:id="1">
    <w:p w:rsidRPr="00B53BDB" w:rsidR="00710AF5" w:rsidP="00710AF5" w:rsidRDefault="00710AF5" w14:paraId="2B12BE7E" w14:textId="77777777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This includes any of child protection services and facilities such as CFS, a place where case management services are provided, a place where CP related information are provided, </w:t>
      </w:r>
      <w:proofErr w:type="spellStart"/>
      <w:r>
        <w:t>CBCPMs</w:t>
      </w:r>
      <w:proofErr w:type="spellEnd"/>
      <w:r>
        <w:t xml:space="preserve">. </w:t>
      </w:r>
    </w:p>
  </w:footnote>
  <w:footnote w:id="5666">
    <w:p w:rsidR="62F6DE61" w:rsidP="62F6DE61" w:rsidRDefault="62F6DE61" w14:paraId="6FA4B469" w14:textId="542BB854">
      <w:pPr>
        <w:pStyle w:val="FootnoteText"/>
        <w:bidi w:val="0"/>
        <w:jc w:val="left"/>
      </w:pPr>
      <w:r w:rsidRPr="62F6DE61">
        <w:rPr>
          <w:rStyle w:val="FootnoteReference"/>
        </w:rPr>
        <w:footnoteRef/>
      </w:r>
      <w:r w:rsidR="62F6DE61">
        <w:rPr/>
        <w:t xml:space="preserve"> </w:t>
      </w:r>
      <w:r w:rsidRPr="62F6DE61" w:rsidR="62F6DE61">
        <w:rPr>
          <w:rFonts w:ascii="Aptos" w:hAnsi="Aptos" w:eastAsia="Aptos" w:cs="Aptos"/>
          <w:noProof w:val="0"/>
          <w:sz w:val="20"/>
          <w:szCs w:val="20"/>
          <w:lang w:val="en-GB"/>
        </w:rPr>
        <w:t>NOTE – this course will require a separate registration on CARE’s online learning platform, Disco.</w:t>
      </w:r>
    </w:p>
  </w:footnote>
</w:footnotes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2F6DE61" w:rsidTr="62F6DE61" w14:paraId="4EF0581B">
      <w:trPr>
        <w:trHeight w:val="300"/>
      </w:trPr>
      <w:tc>
        <w:tcPr>
          <w:tcW w:w="4320" w:type="dxa"/>
          <w:tcMar/>
        </w:tcPr>
        <w:p w:rsidR="62F6DE61" w:rsidP="62F6DE61" w:rsidRDefault="62F6DE61" w14:paraId="54CC48C9" w14:textId="1FFB3035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2F6DE61" w:rsidP="62F6DE61" w:rsidRDefault="62F6DE61" w14:paraId="7556DE4C" w14:textId="74B6BCF4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2F6DE61" w:rsidP="62F6DE61" w:rsidRDefault="62F6DE61" w14:paraId="6CEDD683" w14:textId="6EAD18BA">
          <w:pPr>
            <w:pStyle w:val="Header"/>
            <w:bidi w:val="0"/>
            <w:ind w:right="-115"/>
            <w:jc w:val="right"/>
          </w:pPr>
        </w:p>
      </w:tc>
    </w:tr>
  </w:tbl>
  <w:p w:rsidR="62F6DE61" w:rsidP="62F6DE61" w:rsidRDefault="62F6DE61" w14:paraId="21EFAE96" w14:textId="7F2D3775">
    <w:pPr>
      <w:pStyle w:val="Header"/>
      <w:bidi w:val="0"/>
    </w:pPr>
  </w:p>
</w:hdr>
</file>

<file path=word/header5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2F6DE61" w:rsidP="62F6DE61" w:rsidRDefault="62F6DE61" w14:paraId="6FBB6C2C" w14:textId="03C07014">
    <w:pPr>
      <w:pStyle w:val="Header"/>
    </w:pPr>
    <w:r w:rsidR="62F6DE61">
      <w:drawing>
        <wp:inline wp14:editId="62201918" wp14:anchorId="65944838">
          <wp:extent cx="8096250" cy="1057275"/>
          <wp:effectExtent l="0" t="0" r="0" b="0"/>
          <wp:docPr id="10009482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00948253" name="Picture 1000948253"/>
                  <pic:cNvPicPr/>
                </pic:nvPicPr>
                <pic:blipFill>
                  <a:blip xmlns:r="http://schemas.openxmlformats.org/officeDocument/2006/relationships" r:embed="rId105401058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7">
    <w:nsid w:val="698bd1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4825d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21e7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25C01"/>
    <w:multiLevelType w:val="hybridMultilevel"/>
    <w:tmpl w:val="9632A2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6CA7FBF"/>
    <w:multiLevelType w:val="hybridMultilevel"/>
    <w:tmpl w:val="47F632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CDC4F1B"/>
    <w:multiLevelType w:val="hybridMultilevel"/>
    <w:tmpl w:val="EF8439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7D53E62"/>
    <w:multiLevelType w:val="hybridMultilevel"/>
    <w:tmpl w:val="E87A36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3677CA3"/>
    <w:multiLevelType w:val="hybridMultilevel"/>
    <w:tmpl w:val="862601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5"/>
    <w:rsid w:val="00122CCF"/>
    <w:rsid w:val="001322D3"/>
    <w:rsid w:val="0014453F"/>
    <w:rsid w:val="002D3139"/>
    <w:rsid w:val="002D43AB"/>
    <w:rsid w:val="004363B0"/>
    <w:rsid w:val="00710AF5"/>
    <w:rsid w:val="00A57130"/>
    <w:rsid w:val="066FDACF"/>
    <w:rsid w:val="077D707E"/>
    <w:rsid w:val="078174D1"/>
    <w:rsid w:val="08F3B509"/>
    <w:rsid w:val="11565CA9"/>
    <w:rsid w:val="12273513"/>
    <w:rsid w:val="12C91F89"/>
    <w:rsid w:val="15217D8D"/>
    <w:rsid w:val="1B62F2E5"/>
    <w:rsid w:val="1C28E6DD"/>
    <w:rsid w:val="23ADA58F"/>
    <w:rsid w:val="2AAFF8EC"/>
    <w:rsid w:val="2BB5F6A0"/>
    <w:rsid w:val="3183970F"/>
    <w:rsid w:val="3EDDDAFC"/>
    <w:rsid w:val="3F730F85"/>
    <w:rsid w:val="45296F68"/>
    <w:rsid w:val="4628E6A6"/>
    <w:rsid w:val="4E3F3C38"/>
    <w:rsid w:val="570B70D6"/>
    <w:rsid w:val="5D375E40"/>
    <w:rsid w:val="61DAD5E0"/>
    <w:rsid w:val="62F6DE61"/>
    <w:rsid w:val="634E2DB1"/>
    <w:rsid w:val="640FE7C0"/>
    <w:rsid w:val="642FD36F"/>
    <w:rsid w:val="692CBB3B"/>
    <w:rsid w:val="695DDF00"/>
    <w:rsid w:val="70C340EC"/>
    <w:rsid w:val="75C909E5"/>
    <w:rsid w:val="77123BC6"/>
    <w:rsid w:val="784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AD957"/>
  <w15:chartTrackingRefBased/>
  <w15:docId w15:val="{17B0D283-952C-9C42-AD58-C085202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0AF5"/>
    <w:pPr>
      <w:jc w:val="center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F5"/>
    <w:rPr>
      <w:rFonts w:ascii="Calibri" w:hAnsi="Calibri" w:cs="Times New Roman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0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0AF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10AF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0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AF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AF5"/>
    <w:rPr>
      <w:sz w:val="22"/>
      <w:szCs w:val="22"/>
      <w:lang w:val="en-GB"/>
    </w:rPr>
  </w:style>
  <w:style w:type="character" w:styleId="Hyperlink">
    <w:uiPriority w:val="99"/>
    <w:name w:val="Hyperlink"/>
    <w:basedOn w:val="DefaultParagraphFont"/>
    <w:unhideWhenUsed/>
    <w:rsid w:val="62F6DE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Relationship Type="http://schemas.microsoft.com/office/2011/relationships/people" Target="people.xml" Id="R697e9e27b73a4a69" /><Relationship Type="http://schemas.microsoft.com/office/2011/relationships/commentsExtended" Target="commentsExtended.xml" Id="Rabc7242b0546444a" /><Relationship Type="http://schemas.microsoft.com/office/2016/09/relationships/commentsIds" Target="commentsIds.xml" Id="R2fb11f1618454850" /><Relationship Type="http://schemas.openxmlformats.org/officeDocument/2006/relationships/hyperlink" Target="https://gbvguidelines.org/sp-toolkit/start/" TargetMode="External" Id="R6923757687d5450a" /><Relationship Type="http://schemas.openxmlformats.org/officeDocument/2006/relationships/hyperlink" Target="https://gbvguidelines.org/wp/wp-content/uploads/2026/01/AAAQ-framework-GENERAL.pdf" TargetMode="External" Id="R636de184ffb04580" /><Relationship Type="http://schemas.openxmlformats.org/officeDocument/2006/relationships/hyperlink" Target="https://gbvguidelines.org/wp/wp-content/uploads/2025/12/Tipsheet-for-non-GBV-specialists-on-asking-safety-related-questions.docx" TargetMode="External" Id="R2803b242cfef480e" /><Relationship Type="http://schemas.openxmlformats.org/officeDocument/2006/relationships/hyperlink" Target="https://care.disco.co/p/for-do-no-harm-in-practice-toolkit-responding-to-gender-based-violence-disclosures" TargetMode="External" Id="R69039b5e7b7a4577" /><Relationship Type="http://schemas.openxmlformats.org/officeDocument/2006/relationships/header" Target="header4.xml" Id="Rf14732b4f3234dd7" /><Relationship Type="http://schemas.openxmlformats.org/officeDocument/2006/relationships/header" Target="header5.xml" Id="R751c74e690974bcf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.png" Id="rId10540105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43A5594C4AFB4A8105D42986A7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9065-0263-A540-AFFC-3766CF152EE6}"/>
      </w:docPartPr>
      <w:docPartBody>
        <w:p w:rsidR="00E80745" w:rsidP="00A57130" w:rsidRDefault="00A57130">
          <w:pPr>
            <w:pStyle w:val="AB43A5594C4AFB4A8105D42986A7B78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0"/>
    <w:rsid w:val="001C6FF9"/>
    <w:rsid w:val="00787246"/>
    <w:rsid w:val="00A57130"/>
    <w:rsid w:val="00E8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43A5594C4AFB4A8105D42986A7B785">
    <w:name w:val="AB43A5594C4AFB4A8105D42986A7B785"/>
    <w:rsid w:val="00A57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INTER-AGENCY GBV RISK MITIGATION ONLINE COURSE</dc:title>
  <dc:subject/>
  <dc:creator>Erin Patrick</dc:creator>
  <keywords/>
  <dc:description/>
  <lastModifiedBy>Erin Patrick</lastModifiedBy>
  <revision>7</revision>
  <dcterms:created xsi:type="dcterms:W3CDTF">2021-04-08T19:25:00.0000000Z</dcterms:created>
  <dcterms:modified xsi:type="dcterms:W3CDTF">2026-02-27T21:50:38.4666087Z</dcterms:modified>
</coreProperties>
</file>