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10AF5" w:rsidR="00710AF5" w:rsidP="0BF91319" w:rsidRDefault="00710AF5" w14:paraId="4731D380" w14:textId="024F756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137C0644" w:rsidR="38764A4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AAAQ FRAMEWORK – </w:t>
      </w:r>
      <w:r w:rsidRPr="137C0644" w:rsidR="38764A44">
        <w:rPr>
          <w:rFonts w:ascii="Aptos" w:hAnsi="Aptos" w:eastAsia="Aptos" w:cs="Aptos"/>
          <w:b w:val="1"/>
          <w:bCs w:val="1"/>
          <w:strike w:val="0"/>
          <w:dstrike w:val="0"/>
          <w:noProof w:val="0"/>
          <w:sz w:val="28"/>
          <w:szCs w:val="28"/>
          <w:u w:val="single"/>
          <w:lang w:val="en-US"/>
        </w:rPr>
        <w:t>WASH</w:t>
      </w:r>
    </w:p>
    <w:p w:rsidRPr="00710AF5" w:rsidR="00710AF5" w:rsidP="0BF91319" w:rsidRDefault="00710AF5" w14:paraId="278DA27D" w14:textId="4F6CCFFD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BF91319" w:rsidR="38764A4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Source: Inter-agency GBV Risk Mitigation Online Course</w:t>
      </w:r>
    </w:p>
    <w:p w:rsidRPr="00710AF5" w:rsidR="00710AF5" w:rsidP="0BF91319" w:rsidRDefault="00710AF5" w14:paraId="361F09EC" w14:textId="53A6A64B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710AF5" w:rsidR="00710AF5" w:rsidP="0BF91319" w:rsidRDefault="00710AF5" w14:paraId="0649D8B9" w14:textId="7712B802">
      <w:pPr>
        <w:spacing w:before="0" w:beforeAutospacing="off" w:after="0" w:afterAutospacing="off" w:line="240" w:lineRule="auto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42C7138F" w:rsidR="38764A4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This tool is part of CARE’s </w:t>
      </w:r>
      <w:hyperlink r:id="R8a04cb91c5ec4c56">
        <w:r w:rsidRPr="42C7138F" w:rsidR="38764A44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Do No Harm in Practice Toolkit</w:t>
        </w:r>
      </w:hyperlink>
      <w:r w:rsidRPr="42C7138F" w:rsidR="38764A4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2C7138F" w:rsidR="38764A4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2C7138F" w:rsidR="38764A4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specifically the </w:t>
      </w:r>
      <w:r w:rsidRPr="42C7138F" w:rsidR="38764A44"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Assessment </w:t>
      </w:r>
      <w:r w:rsidRPr="42C7138F" w:rsidR="38764A4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section.</w:t>
      </w:r>
    </w:p>
    <w:p w:rsidRPr="00710AF5" w:rsidR="00710AF5" w:rsidP="0BF91319" w:rsidRDefault="00710AF5" w14:paraId="720C3EC1" w14:textId="6CAD53FC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710AF5" w:rsidR="00710AF5" w:rsidP="0BF91319" w:rsidRDefault="00710AF5" w14:paraId="451EC4EF" w14:textId="1F902810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BF91319" w:rsidR="38764A4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IS IT?</w:t>
      </w:r>
    </w:p>
    <w:p w:rsidRPr="00710AF5" w:rsidR="00710AF5" w:rsidP="2E2E1A61" w:rsidRDefault="00710AF5" w14:paraId="6406D4E6" w14:textId="2908DE20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2C7138F" w:rsidR="38764A4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</w:t>
      </w:r>
      <w:r w:rsidRPr="42C7138F" w:rsidR="38764A44">
        <w:rPr>
          <w:rFonts w:ascii="Aptos" w:hAnsi="Aptos" w:eastAsia="Aptos" w:cs="Aptos"/>
          <w:b w:val="1"/>
          <w:bCs w:val="1"/>
          <w:strike w:val="0"/>
          <w:dstrike w:val="0"/>
          <w:noProof w:val="0"/>
          <w:sz w:val="24"/>
          <w:szCs w:val="24"/>
          <w:u w:val="single"/>
          <w:lang w:val="en-GB"/>
        </w:rPr>
        <w:t xml:space="preserve">Availability, Accessibility, Acceptability and Quality (AAAQ) framework </w:t>
      </w:r>
      <w:r w:rsidRPr="42C7138F" w:rsidR="38764A4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is a simple assessment and analysis tool that is useful for assessing all types of services and particularly for </w:t>
      </w:r>
      <w:r w:rsidRPr="42C7138F" w:rsidR="38764A44">
        <w:rPr>
          <w:rFonts w:ascii="Aptos" w:hAnsi="Aptos" w:eastAsia="Aptos" w:cs="Aptos"/>
          <w:noProof w:val="0"/>
          <w:sz w:val="24"/>
          <w:szCs w:val="24"/>
          <w:lang w:val="en-GB"/>
        </w:rPr>
        <w:t>identifying</w:t>
      </w:r>
      <w:r w:rsidRPr="42C7138F" w:rsidR="38764A4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barriers to services that may not be </w:t>
      </w:r>
      <w:r w:rsidRPr="42C7138F" w:rsidR="38764A44">
        <w:rPr>
          <w:rFonts w:ascii="Aptos" w:hAnsi="Aptos" w:eastAsia="Aptos" w:cs="Aptos"/>
          <w:noProof w:val="0"/>
          <w:sz w:val="24"/>
          <w:szCs w:val="24"/>
          <w:lang w:val="en-GB"/>
        </w:rPr>
        <w:t>immediately</w:t>
      </w:r>
      <w:r w:rsidRPr="42C7138F" w:rsidR="38764A4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42C7138F" w:rsidR="38764A44">
        <w:rPr>
          <w:rFonts w:ascii="Aptos" w:hAnsi="Aptos" w:eastAsia="Aptos" w:cs="Aptos"/>
          <w:noProof w:val="0"/>
          <w:sz w:val="24"/>
          <w:szCs w:val="24"/>
          <w:lang w:val="en-GB"/>
        </w:rPr>
        <w:t>apparent</w:t>
      </w:r>
      <w:r w:rsidRPr="42C7138F" w:rsidR="38764A4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 Detailed information on the AAAQ is available </w:t>
      </w:r>
      <w:hyperlink r:id="R9712a71c9377411e">
        <w:r w:rsidRPr="42C7138F" w:rsidR="38764A44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GB"/>
          </w:rPr>
          <w:t>here</w:t>
        </w:r>
      </w:hyperlink>
      <w:r w:rsidRPr="42C7138F" w:rsidR="38764A44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  <w:r w:rsidRPr="42C7138F" w:rsidR="38764A4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The version of the AAAQ included below is pre-tailored for use by the </w:t>
      </w:r>
      <w:r w:rsidRPr="42C7138F" w:rsidR="38764A4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WASH </w:t>
      </w:r>
      <w:r w:rsidRPr="42C7138F" w:rsidR="38764A44">
        <w:rPr>
          <w:rFonts w:ascii="Aptos" w:hAnsi="Aptos" w:eastAsia="Aptos" w:cs="Aptos"/>
          <w:noProof w:val="0"/>
          <w:sz w:val="24"/>
          <w:szCs w:val="24"/>
          <w:lang w:val="en-GB"/>
        </w:rPr>
        <w:t>sector</w:t>
      </w:r>
      <w:r w:rsidRPr="42C7138F" w:rsidR="38764A4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  </w:t>
      </w:r>
    </w:p>
    <w:p w:rsidRPr="00710AF5" w:rsidR="00710AF5" w:rsidP="0BF91319" w:rsidRDefault="00710AF5" w14:paraId="67E18224" w14:textId="546FE2D1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710AF5" w:rsidR="00710AF5" w:rsidP="0BF91319" w:rsidRDefault="00710AF5" w14:paraId="758E99B0" w14:textId="3CFA5FAE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BF91319" w:rsidR="38764A4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GOOD PRACTICE FOR USING THIS TOOL</w:t>
      </w:r>
    </w:p>
    <w:p w:rsidRPr="00710AF5" w:rsidR="00710AF5" w:rsidP="0BF91319" w:rsidRDefault="00710AF5" w14:paraId="341069D6" w14:textId="7CE238A6">
      <w:pPr>
        <w:pStyle w:val="ListParagraph"/>
        <w:numPr>
          <w:ilvl w:val="0"/>
          <w:numId w:val="6"/>
        </w:numPr>
        <w:spacing w:before="0" w:beforeAutospacing="off" w:after="0" w:afterAutospacing="off" w:line="240" w:lineRule="auto"/>
        <w:ind w:left="1080" w:right="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2C7138F" w:rsidR="38764A4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Ensure you have read and understood the </w:t>
      </w:r>
      <w:hyperlink r:id="Rdd49cbec4a324855">
        <w:r w:rsidRPr="42C7138F" w:rsidR="38764A44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 xml:space="preserve">Tipsheet for non-GBV </w:t>
        </w:r>
        <w:r w:rsidRPr="42C7138F" w:rsidR="38764A44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specialists</w:t>
        </w:r>
      </w:hyperlink>
      <w:r w:rsidRPr="42C7138F" w:rsidR="38764A4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</w:t>
      </w:r>
      <w:r w:rsidRPr="42C7138F" w:rsidR="38764A4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asking questions about safety prior to undertaking any GBV risk-related assessments.</w:t>
      </w:r>
    </w:p>
    <w:p w:rsidRPr="00710AF5" w:rsidR="00710AF5" w:rsidP="0BF91319" w:rsidRDefault="00710AF5" w14:paraId="28A93DE0" w14:textId="1DE4375D">
      <w:pPr>
        <w:pStyle w:val="ListParagraph"/>
        <w:numPr>
          <w:ilvl w:val="0"/>
          <w:numId w:val="7"/>
        </w:numPr>
        <w:ind w:left="108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37C0644" w:rsidR="38764A4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All enumerators should first be trained </w:t>
      </w:r>
      <w:r w:rsidRPr="137C0644" w:rsidR="38764A44">
        <w:rPr>
          <w:rFonts w:ascii="Aptos" w:hAnsi="Aptos" w:eastAsia="Aptos" w:cs="Aptos"/>
          <w:noProof w:val="0"/>
          <w:sz w:val="24"/>
          <w:szCs w:val="24"/>
          <w:lang w:val="en-US"/>
        </w:rPr>
        <w:t>on</w:t>
      </w:r>
      <w:r w:rsidRPr="137C0644" w:rsidR="38764A4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37C0644" w:rsidR="38764A4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safe and </w:t>
      </w:r>
      <w:r w:rsidRPr="137C0644" w:rsidR="38764A4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appropriate response</w:t>
      </w:r>
      <w:r w:rsidRPr="137C0644" w:rsidR="38764A4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to GBV disclosures</w:t>
      </w:r>
      <w:r w:rsidRPr="137C0644" w:rsidR="38764A4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prior to administering any interviews using this guide. A training guide on this topic can be found </w:t>
      </w:r>
      <w:hyperlink r:id="R21f24ab6c0104621">
        <w:r w:rsidRPr="137C0644" w:rsidR="38764A44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here</w:t>
        </w:r>
      </w:hyperlink>
      <w:r w:rsidRPr="137C0644">
        <w:rPr>
          <w:rStyle w:val="FootnoteReference"/>
          <w:rFonts w:ascii="Aptos" w:hAnsi="Aptos" w:eastAsia="Aptos" w:cs="Aptos"/>
          <w:noProof w:val="0"/>
          <w:sz w:val="24"/>
          <w:szCs w:val="24"/>
          <w:lang w:val="en-US"/>
        </w:rPr>
        <w:footnoteReference w:id="26433"/>
      </w:r>
      <w:r w:rsidRPr="137C0644" w:rsidR="38764A44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Pr="00710AF5" w:rsidR="00710AF5" w:rsidP="0BF91319" w:rsidRDefault="00710AF5" w14:paraId="4A78139F" w14:textId="3E9C244F">
      <w:pPr>
        <w:pStyle w:val="ListParagraph"/>
        <w:numPr>
          <w:ilvl w:val="0"/>
          <w:numId w:val="8"/>
        </w:numPr>
        <w:spacing w:before="0" w:beforeAutospacing="off" w:after="0" w:afterAutospacing="off"/>
        <w:ind w:left="1080" w:right="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BF91319" w:rsidR="38764A4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Select and adapt the questions to your context</w:t>
      </w:r>
      <w:r w:rsidRPr="0BF91319" w:rsidR="38764A44">
        <w:rPr>
          <w:rFonts w:ascii="Aptos" w:hAnsi="Aptos" w:eastAsia="Aptos" w:cs="Aptos"/>
          <w:noProof w:val="0"/>
          <w:sz w:val="24"/>
          <w:szCs w:val="24"/>
          <w:lang w:val="en-US"/>
        </w:rPr>
        <w:t>. It is unlikely that ALL questions/areas of inquiry noted below will be relevant for your context or that the examples given will suit your context exactly. Pick, choose and adapt as needed.</w:t>
      </w:r>
    </w:p>
    <w:p w:rsidRPr="00710AF5" w:rsidR="00710AF5" w:rsidP="0BF91319" w:rsidRDefault="00710AF5" w14:paraId="38AD7078" w14:textId="243EA870">
      <w:pPr>
        <w:pStyle w:val="ListParagraph"/>
        <w:numPr>
          <w:ilvl w:val="0"/>
          <w:numId w:val="8"/>
        </w:numPr>
        <w:spacing w:before="0" w:beforeAutospacing="off" w:after="0" w:afterAutospacing="off" w:line="259" w:lineRule="auto"/>
        <w:ind w:left="1080" w:right="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BF91319" w:rsidR="38764A44">
        <w:rPr>
          <w:rFonts w:ascii="Aptos" w:hAnsi="Aptos" w:eastAsia="Aptos" w:cs="Aptos"/>
          <w:noProof w:val="0"/>
          <w:sz w:val="24"/>
          <w:szCs w:val="24"/>
          <w:lang w:val="en-US"/>
        </w:rPr>
        <w:t>There are multiple methodologies for using the AAAQ framework, but it is best suited for Key Informant Interviews (KIIs), Focus Group Discussions (FGDs), safety audits, or a combination.</w:t>
      </w:r>
    </w:p>
    <w:p w:rsidRPr="00710AF5" w:rsidR="00710AF5" w:rsidP="0BF91319" w:rsidRDefault="00710AF5" w14:paraId="17732856" w14:textId="157A3DDA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710AF5" w:rsidR="00710AF5" w:rsidP="0BF91319" w:rsidRDefault="00710AF5" w14:paraId="1BCEE2E9" w14:textId="38A9F61D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BF91319" w:rsidR="38764A4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____________________________________________________________________________________________________________________</w:t>
      </w:r>
    </w:p>
    <w:p w:rsidRPr="00710AF5" w:rsidR="00710AF5" w:rsidP="0BF91319" w:rsidRDefault="00710AF5" w14:paraId="653604D0" w14:textId="57DEBF1B">
      <w:pPr>
        <w:jc w:val="left"/>
        <w:rPr>
          <w:rFonts w:ascii="Univers" w:hAnsi="Univers" w:eastAsia="Univers" w:cs="Univers"/>
          <w:noProof w:val="0"/>
          <w:sz w:val="24"/>
          <w:szCs w:val="24"/>
          <w:lang w:val="en-US"/>
        </w:rPr>
      </w:pPr>
    </w:p>
    <w:p w:rsidR="42C7138F" w:rsidP="42C7138F" w:rsidRDefault="42C7138F" w14:paraId="2E943D66" w14:textId="5E848205">
      <w:pPr>
        <w:jc w:val="left"/>
        <w:rPr>
          <w:rFonts w:ascii="Univers" w:hAnsi="Univers" w:eastAsia="Univers" w:cs="Univers"/>
          <w:b w:val="1"/>
          <w:bCs w:val="1"/>
          <w:noProof w:val="0"/>
          <w:sz w:val="24"/>
          <w:szCs w:val="24"/>
          <w:lang w:val="en-GB"/>
        </w:rPr>
      </w:pPr>
    </w:p>
    <w:p w:rsidRPr="00710AF5" w:rsidR="00710AF5" w:rsidP="137C0644" w:rsidRDefault="00710AF5" w14:paraId="450AC7B7" w14:textId="75959C34">
      <w:pPr>
        <w:jc w:val="left"/>
        <w:rPr>
          <w:rFonts w:ascii="Univers" w:hAnsi="Univers" w:eastAsia="Univers" w:cs="Univers"/>
          <w:b w:val="1"/>
          <w:bCs w:val="1"/>
          <w:noProof w:val="0"/>
          <w:sz w:val="24"/>
          <w:szCs w:val="24"/>
          <w:lang w:val="en-GB"/>
        </w:rPr>
      </w:pPr>
    </w:p>
    <w:p w:rsidRPr="00710AF5" w:rsidR="00710AF5" w:rsidP="137C0644" w:rsidRDefault="00710AF5" w14:paraId="7CB58E48" w14:textId="0D7713A5">
      <w:pPr/>
      <w:r>
        <w:br w:type="page"/>
      </w:r>
    </w:p>
    <w:p w:rsidRPr="00710AF5" w:rsidR="00710AF5" w:rsidP="137C0644" w:rsidRDefault="00710AF5" w14:paraId="79551367" w14:textId="42264124">
      <w:pPr>
        <w:pStyle w:val="Normal"/>
        <w:jc w:val="left"/>
        <w:rPr>
          <w:rFonts w:ascii="Univers" w:hAnsi="Univers" w:eastAsia="Univers" w:cs="Univers"/>
          <w:noProof w:val="0"/>
          <w:sz w:val="24"/>
          <w:szCs w:val="24"/>
          <w:lang w:val="en-US"/>
        </w:rPr>
      </w:pPr>
      <w:r w:rsidRPr="137C0644" w:rsidR="38764A44">
        <w:rPr>
          <w:rFonts w:ascii="Univers" w:hAnsi="Univers" w:eastAsia="Univers" w:cs="Univers"/>
          <w:b w:val="1"/>
          <w:bCs w:val="1"/>
          <w:noProof w:val="0"/>
          <w:sz w:val="24"/>
          <w:szCs w:val="24"/>
          <w:lang w:val="en-GB"/>
        </w:rPr>
        <w:t>AAAQ FRAMEWORK FOR WASH</w:t>
      </w:r>
    </w:p>
    <w:p w:rsidRPr="00710AF5" w:rsidR="00710AF5" w:rsidP="0BF91319" w:rsidRDefault="00710AF5" w14:paraId="59E8A7B6" w14:textId="218C5921">
      <w:pPr>
        <w:jc w:val="both"/>
        <w:rPr>
          <w:rFonts w:ascii="Univers" w:hAnsi="Univers" w:cs="Calibri" w:cstheme="minorAscii"/>
          <w:sz w:val="20"/>
          <w:szCs w:val="20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2817"/>
        <w:gridCol w:w="10228"/>
      </w:tblGrid>
      <w:tr w:rsidRPr="00710AF5" w:rsidR="00710AF5" w:rsidTr="137C0644" w14:paraId="134554FC" w14:textId="77777777">
        <w:tc>
          <w:tcPr>
            <w:tcW w:w="2817" w:type="dxa"/>
            <w:shd w:val="clear" w:color="auto" w:fill="ED7D31" w:themeFill="accent2"/>
            <w:tcMar/>
          </w:tcPr>
          <w:p w:rsidRPr="00710AF5" w:rsidR="00710AF5" w:rsidP="00256D54" w:rsidRDefault="00710AF5" w14:paraId="4D76DC44" w14:textId="5548AF8D">
            <w:pPr>
              <w:jc w:val="left"/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710AF5"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  <w:t>AAAQ</w:t>
            </w:r>
            <w:proofErr w:type="spellEnd"/>
            <w:r w:rsidRPr="00710AF5"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  <w:t xml:space="preserve"> Category</w:t>
            </w:r>
          </w:p>
        </w:tc>
        <w:tc>
          <w:tcPr>
            <w:tcW w:w="10228" w:type="dxa"/>
            <w:shd w:val="clear" w:color="auto" w:fill="ED7D31" w:themeFill="accent2"/>
            <w:tcMar/>
          </w:tcPr>
          <w:p w:rsidRPr="00710AF5" w:rsidR="00710AF5" w:rsidP="00256D54" w:rsidRDefault="00710AF5" w14:paraId="63ECECCD" w14:textId="77777777">
            <w:pPr>
              <w:jc w:val="left"/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  <w:t xml:space="preserve">Guiding questions for analysis </w:t>
            </w:r>
          </w:p>
        </w:tc>
      </w:tr>
      <w:tr w:rsidRPr="00710AF5" w:rsidR="00084106" w:rsidTr="137C0644" w14:paraId="4D2E2535" w14:textId="77777777">
        <w:tc>
          <w:tcPr>
            <w:tcW w:w="2817" w:type="dxa"/>
            <w:tcMar/>
          </w:tcPr>
          <w:p w:rsidRPr="00122CCF" w:rsidR="00084106" w:rsidP="00084106" w:rsidRDefault="00084106" w14:paraId="65D9F939" w14:textId="77777777">
            <w:pPr>
              <w:jc w:val="left"/>
              <w:rPr>
                <w:rFonts w:ascii="Univers" w:hAnsi="Univers" w:cstheme="minorHAnsi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 w:cstheme="minorHAnsi"/>
                <w:b/>
                <w:bCs/>
                <w:sz w:val="20"/>
                <w:szCs w:val="20"/>
              </w:rPr>
              <w:t xml:space="preserve">Availability </w:t>
            </w:r>
          </w:p>
        </w:tc>
        <w:tc>
          <w:tcPr>
            <w:tcW w:w="10228" w:type="dxa"/>
            <w:tcMar/>
          </w:tcPr>
          <w:p w:rsidRPr="00084106" w:rsidR="00084106" w:rsidP="00084106" w:rsidRDefault="00084106" w14:paraId="763AE9F4" w14:textId="32493161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137C0644" w:rsidR="7F369863">
              <w:rPr>
                <w:rFonts w:ascii="Univers" w:hAnsi="Univers" w:cs="Calibri" w:cstheme="minorAscii"/>
                <w:sz w:val="20"/>
                <w:szCs w:val="20"/>
              </w:rPr>
              <w:t>Are there</w:t>
            </w:r>
            <w:r w:rsidRPr="137C0644" w:rsidR="7F369863">
              <w:rPr>
                <w:rFonts w:ascii="Univers" w:hAnsi="Univers" w:cs="Calibri" w:cstheme="minorAscii"/>
                <w:sz w:val="20"/>
                <w:szCs w:val="20"/>
              </w:rPr>
              <w:t xml:space="preserve"> adequate numbers of WASH facilities</w:t>
            </w:r>
            <w:r w:rsidRPr="137C0644">
              <w:rPr>
                <w:rStyle w:val="FootnoteReference"/>
                <w:rFonts w:ascii="Univers" w:hAnsi="Univers" w:cs="Calibri" w:cstheme="minorAscii"/>
                <w:sz w:val="20"/>
                <w:szCs w:val="20"/>
              </w:rPr>
              <w:footnoteReference w:id="1"/>
            </w:r>
            <w:r w:rsidRPr="137C0644" w:rsidR="7F369863">
              <w:rPr>
                <w:rFonts w:ascii="Univers" w:hAnsi="Univers" w:cs="Calibri" w:cstheme="minorAscii"/>
                <w:sz w:val="20"/>
                <w:szCs w:val="20"/>
              </w:rPr>
              <w:t xml:space="preserve"> available according to </w:t>
            </w:r>
            <w:r w:rsidRPr="137C0644" w:rsidR="7F369863">
              <w:rPr>
                <w:rFonts w:ascii="Univers" w:hAnsi="Univers" w:cs="Calibri" w:cstheme="minorAscii"/>
                <w:sz w:val="20"/>
                <w:szCs w:val="20"/>
              </w:rPr>
              <w:t>Sphere</w:t>
            </w:r>
            <w:r w:rsidRPr="137C0644" w:rsidR="7F369863">
              <w:rPr>
                <w:rFonts w:ascii="Univers" w:hAnsi="Univers" w:cs="Calibri" w:cstheme="minorAscii"/>
                <w:sz w:val="20"/>
                <w:szCs w:val="20"/>
              </w:rPr>
              <w:t xml:space="preserve"> standards? </w:t>
            </w:r>
          </w:p>
        </w:tc>
      </w:tr>
      <w:tr w:rsidRPr="00710AF5" w:rsidR="00084106" w:rsidTr="137C0644" w14:paraId="58D50B59" w14:textId="77777777">
        <w:tc>
          <w:tcPr>
            <w:tcW w:w="2817" w:type="dxa"/>
            <w:tcMar/>
          </w:tcPr>
          <w:p w:rsidRPr="00122CCF" w:rsidR="00084106" w:rsidP="00084106" w:rsidRDefault="00084106" w14:paraId="7E564DEC" w14:textId="0AED838E">
            <w:pPr>
              <w:jc w:val="left"/>
              <w:rPr>
                <w:rFonts w:ascii="Univers" w:hAnsi="Univers" w:cstheme="minorHAnsi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 w:cstheme="minorHAnsi"/>
                <w:b/>
                <w:bCs/>
                <w:sz w:val="20"/>
                <w:szCs w:val="20"/>
              </w:rPr>
              <w:t>Accessibility:</w:t>
            </w:r>
          </w:p>
          <w:p w:rsidRPr="00710AF5" w:rsidR="00084106" w:rsidP="00084106" w:rsidRDefault="00084106" w14:paraId="54DC8C4B" w14:textId="77777777">
            <w:pPr>
              <w:jc w:val="left"/>
              <w:rPr>
                <w:rFonts w:ascii="Univers" w:hAnsi="Univers" w:cstheme="minorHAnsi"/>
                <w:sz w:val="20"/>
                <w:szCs w:val="20"/>
              </w:rPr>
            </w:pPr>
          </w:p>
          <w:p w:rsidRPr="00710AF5" w:rsidR="00084106" w:rsidP="00084106" w:rsidRDefault="00084106" w14:paraId="4FF8579C" w14:textId="77777777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Physical accessibility </w:t>
            </w:r>
          </w:p>
        </w:tc>
        <w:tc>
          <w:tcPr>
            <w:tcW w:w="10228" w:type="dxa"/>
            <w:tcMar/>
          </w:tcPr>
          <w:p w:rsidRPr="00084106" w:rsidR="00084106" w:rsidP="00084106" w:rsidRDefault="00084106" w14:paraId="67D81E33" w14:textId="25244C4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084106">
              <w:rPr>
                <w:rFonts w:ascii="Univers" w:hAnsi="Univers" w:cstheme="minorHAnsi"/>
                <w:sz w:val="20"/>
                <w:szCs w:val="20"/>
              </w:rPr>
              <w:t>Are WASH facilities located within a reasonable distance in the targeted area? Who are most likely have a problem</w:t>
            </w:r>
            <w:r>
              <w:rPr>
                <w:rFonts w:ascii="Univers" w:hAnsi="Univers" w:cstheme="minorHAnsi"/>
                <w:sz w:val="20"/>
                <w:szCs w:val="20"/>
              </w:rPr>
              <w:t xml:space="preserve"> accessing WASH facilities</w:t>
            </w:r>
            <w:r w:rsidRPr="00084106">
              <w:rPr>
                <w:rFonts w:ascii="Univers" w:hAnsi="Univers" w:cstheme="minorHAnsi"/>
                <w:sz w:val="20"/>
                <w:szCs w:val="20"/>
              </w:rPr>
              <w:t xml:space="preserve">? </w:t>
            </w:r>
          </w:p>
          <w:p w:rsidRPr="00084106" w:rsidR="00084106" w:rsidP="00084106" w:rsidRDefault="00084106" w14:paraId="690B6A82" w14:textId="35F62DD4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084106">
              <w:rPr>
                <w:rFonts w:ascii="Univers" w:hAnsi="Univers" w:cstheme="minorHAnsi"/>
                <w:sz w:val="20"/>
                <w:szCs w:val="20"/>
              </w:rPr>
              <w:t xml:space="preserve">Is the route to and from the WASH facilities safe to travel for all i.e. women, girls and boys </w:t>
            </w:r>
            <w:r>
              <w:rPr>
                <w:rFonts w:ascii="Univers" w:hAnsi="Univers" w:cstheme="minorHAnsi"/>
                <w:sz w:val="20"/>
                <w:szCs w:val="20"/>
              </w:rPr>
              <w:t>of</w:t>
            </w:r>
            <w:r w:rsidRPr="00084106">
              <w:rPr>
                <w:rFonts w:ascii="Univers" w:hAnsi="Univers" w:cstheme="minorHAnsi"/>
                <w:sz w:val="20"/>
                <w:szCs w:val="20"/>
              </w:rPr>
              <w:t xml:space="preserve"> different ages and disabilities? Who would have a problem and why?</w:t>
            </w:r>
          </w:p>
          <w:p w:rsidR="00084106" w:rsidP="00084106" w:rsidRDefault="00084106" w14:paraId="7601F136" w14:textId="44B4205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084106">
              <w:rPr>
                <w:rFonts w:ascii="Univers" w:hAnsi="Univers" w:cstheme="minorHAnsi"/>
                <w:sz w:val="20"/>
                <w:szCs w:val="20"/>
              </w:rPr>
              <w:t xml:space="preserve">Are there </w:t>
            </w:r>
            <w:proofErr w:type="gramStart"/>
            <w:r w:rsidRPr="00084106">
              <w:rPr>
                <w:rFonts w:ascii="Univers" w:hAnsi="Univers" w:cstheme="minorHAnsi"/>
                <w:sz w:val="20"/>
                <w:szCs w:val="20"/>
              </w:rPr>
              <w:t>street lights</w:t>
            </w:r>
            <w:proofErr w:type="gramEnd"/>
            <w:r w:rsidRPr="00084106">
              <w:rPr>
                <w:rFonts w:ascii="Univers" w:hAnsi="Univers" w:cstheme="minorHAnsi"/>
                <w:sz w:val="20"/>
                <w:szCs w:val="20"/>
              </w:rPr>
              <w:t xml:space="preserve"> in the route to and from the WASH facilities i.e. latrines?  </w:t>
            </w:r>
          </w:p>
          <w:p w:rsidRPr="00084106" w:rsidR="00526EE3" w:rsidP="00084106" w:rsidRDefault="00526EE3" w14:paraId="4D493F1C" w14:textId="45C0CDB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>
              <w:rPr>
                <w:rFonts w:ascii="Univers" w:hAnsi="Univers" w:cstheme="minorHAnsi"/>
                <w:sz w:val="20"/>
                <w:szCs w:val="20"/>
              </w:rPr>
              <w:t>Are latrines and bathing facilities appropriately lit, based on consultations with women, girls and other at-risk groups?</w:t>
            </w:r>
          </w:p>
          <w:p w:rsidRPr="00084106" w:rsidR="00084106" w:rsidP="00084106" w:rsidRDefault="00084106" w14:paraId="438FABB7" w14:textId="7777777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084106">
              <w:rPr>
                <w:rFonts w:ascii="Univers" w:hAnsi="Univers" w:cstheme="minorHAnsi"/>
                <w:sz w:val="20"/>
                <w:szCs w:val="20"/>
              </w:rPr>
              <w:t xml:space="preserve">Are there other forms of physical barriers, such as armed guards outside the facility? </w:t>
            </w:r>
          </w:p>
          <w:p w:rsidRPr="00084106" w:rsidR="00084106" w:rsidP="00084106" w:rsidRDefault="00084106" w14:paraId="66B56AF4" w14:textId="0B2523A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084106">
              <w:rPr>
                <w:rFonts w:ascii="Univers" w:hAnsi="Univers" w:cstheme="minorHAnsi"/>
                <w:sz w:val="20"/>
                <w:szCs w:val="20"/>
              </w:rPr>
              <w:t>Are there any other safety concerns in accessing WASH facilities?</w:t>
            </w:r>
          </w:p>
        </w:tc>
      </w:tr>
      <w:tr w:rsidRPr="00710AF5" w:rsidR="00084106" w:rsidTr="137C0644" w14:paraId="51098682" w14:textId="77777777">
        <w:tc>
          <w:tcPr>
            <w:tcW w:w="2817" w:type="dxa"/>
            <w:tcMar/>
          </w:tcPr>
          <w:p w:rsidR="00084106" w:rsidP="00084106" w:rsidRDefault="00084106" w14:paraId="6D9B31DA" w14:textId="77777777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</w:p>
          <w:p w:rsidRPr="00710AF5" w:rsidR="00084106" w:rsidP="00084106" w:rsidRDefault="00084106" w14:paraId="00214714" w14:textId="2BFEEB72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sz w:val="20"/>
                <w:szCs w:val="20"/>
              </w:rPr>
              <w:t>Financial Accessibility</w:t>
            </w:r>
          </w:p>
        </w:tc>
        <w:tc>
          <w:tcPr>
            <w:tcW w:w="10228" w:type="dxa"/>
            <w:tcMar/>
          </w:tcPr>
          <w:p w:rsidRPr="00084106" w:rsidR="00084106" w:rsidP="00084106" w:rsidRDefault="00084106" w14:paraId="2F88C066" w14:textId="6BBE36AA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084106">
              <w:rPr>
                <w:rFonts w:ascii="Univers" w:hAnsi="Univers"/>
                <w:sz w:val="20"/>
                <w:szCs w:val="20"/>
              </w:rPr>
              <w:t>Do users have to pay a fee</w:t>
            </w:r>
            <w:r>
              <w:rPr>
                <w:rFonts w:ascii="Univers" w:hAnsi="Univers"/>
                <w:sz w:val="20"/>
                <w:szCs w:val="20"/>
              </w:rPr>
              <w:t>,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 i.e. water supply? If so, is the fee reasonable/manageable given the economic circumstances/means</w:t>
            </w:r>
            <w:r>
              <w:rPr>
                <w:rFonts w:ascii="Univers" w:hAnsi="Univers"/>
                <w:sz w:val="20"/>
                <w:szCs w:val="20"/>
              </w:rPr>
              <w:t>?</w:t>
            </w:r>
          </w:p>
          <w:p w:rsidRPr="00084106" w:rsidR="00084106" w:rsidP="00084106" w:rsidRDefault="00084106" w14:paraId="2C49D209" w14:textId="7B43FF28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084106">
              <w:rPr>
                <w:rFonts w:ascii="Univers" w:hAnsi="Univers"/>
                <w:sz w:val="20"/>
                <w:szCs w:val="20"/>
              </w:rPr>
              <w:t>If no formal fee, are there any other hidden fees such as maintenance cost</w:t>
            </w:r>
            <w:r>
              <w:rPr>
                <w:rFonts w:ascii="Univers" w:hAnsi="Univers"/>
                <w:sz w:val="20"/>
                <w:szCs w:val="20"/>
              </w:rPr>
              <w:t>s</w:t>
            </w:r>
            <w:r w:rsidRPr="00084106">
              <w:rPr>
                <w:rFonts w:ascii="Univers" w:hAnsi="Univers"/>
                <w:sz w:val="20"/>
                <w:szCs w:val="20"/>
              </w:rPr>
              <w:t>?</w:t>
            </w:r>
          </w:p>
          <w:p w:rsidRPr="00084106" w:rsidR="00084106" w:rsidP="00084106" w:rsidRDefault="00084106" w14:paraId="6748058B" w14:textId="21B73862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084106">
              <w:rPr>
                <w:rFonts w:ascii="Univers" w:hAnsi="Univers"/>
                <w:sz w:val="20"/>
                <w:szCs w:val="20"/>
              </w:rPr>
              <w:t>Is there</w:t>
            </w:r>
            <w:r>
              <w:rPr>
                <w:rFonts w:ascii="Univers" w:hAnsi="Univers"/>
                <w:sz w:val="20"/>
                <w:szCs w:val="20"/>
              </w:rPr>
              <w:t xml:space="preserve"> </w:t>
            </w:r>
            <w:r w:rsidRPr="00084106">
              <w:rPr>
                <w:rFonts w:ascii="Univers" w:hAnsi="Univers"/>
                <w:sz w:val="20"/>
                <w:szCs w:val="20"/>
              </w:rPr>
              <w:t>financial support for those who cannot afford the fee</w:t>
            </w:r>
            <w:r>
              <w:rPr>
                <w:rFonts w:ascii="Univers" w:hAnsi="Univers"/>
                <w:sz w:val="20"/>
                <w:szCs w:val="20"/>
              </w:rPr>
              <w:t xml:space="preserve"> (whether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 formal </w:t>
            </w:r>
            <w:r>
              <w:rPr>
                <w:rFonts w:ascii="Univers" w:hAnsi="Univers"/>
                <w:sz w:val="20"/>
                <w:szCs w:val="20"/>
              </w:rPr>
              <w:t xml:space="preserve">or </w:t>
            </w:r>
            <w:r w:rsidRPr="00084106">
              <w:rPr>
                <w:rFonts w:ascii="Univers" w:hAnsi="Univers"/>
                <w:sz w:val="20"/>
                <w:szCs w:val="20"/>
              </w:rPr>
              <w:t>hidden fees?</w:t>
            </w:r>
            <w:r>
              <w:rPr>
                <w:rFonts w:ascii="Univers" w:hAnsi="Univers"/>
                <w:sz w:val="20"/>
                <w:szCs w:val="20"/>
              </w:rPr>
              <w:t>)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 Who would be the most affected by a fee?</w:t>
            </w:r>
          </w:p>
        </w:tc>
      </w:tr>
      <w:tr w:rsidRPr="00710AF5" w:rsidR="00084106" w:rsidTr="137C0644" w14:paraId="31928F8A" w14:textId="77777777">
        <w:tc>
          <w:tcPr>
            <w:tcW w:w="2817" w:type="dxa"/>
            <w:tcMar/>
          </w:tcPr>
          <w:p w:rsidR="00084106" w:rsidP="00084106" w:rsidRDefault="00084106" w14:paraId="72CB366B" w14:textId="77777777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</w:p>
          <w:p w:rsidR="00084106" w:rsidP="00084106" w:rsidRDefault="00084106" w14:paraId="14B8A70E" w14:textId="75D4764C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Bureaucratic/</w:t>
            </w:r>
          </w:p>
          <w:p w:rsidRPr="00710AF5" w:rsidR="00084106" w:rsidP="00084106" w:rsidRDefault="00084106" w14:paraId="757A138C" w14:textId="131B2DCC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administrative accessibility</w:t>
            </w:r>
          </w:p>
        </w:tc>
        <w:tc>
          <w:tcPr>
            <w:tcW w:w="10228" w:type="dxa"/>
            <w:tcMar/>
          </w:tcPr>
          <w:p w:rsidRPr="00084106" w:rsidR="00084106" w:rsidP="00084106" w:rsidRDefault="00084106" w14:paraId="458E1473" w14:textId="1F180A59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084106">
              <w:rPr>
                <w:rFonts w:ascii="Univers" w:hAnsi="Univers"/>
                <w:sz w:val="20"/>
                <w:szCs w:val="20"/>
              </w:rPr>
              <w:t>Are hygiene promotion and other WASH activities are organized at times that are convenient given the daily/weekly rhythm of affected population i.e. women?</w:t>
            </w:r>
          </w:p>
          <w:p w:rsidRPr="00084106" w:rsidR="00084106" w:rsidP="00084106" w:rsidRDefault="00084106" w14:paraId="76B364B4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084106">
              <w:rPr>
                <w:rFonts w:ascii="Univers" w:hAnsi="Univers"/>
                <w:sz w:val="20"/>
                <w:szCs w:val="20"/>
              </w:rPr>
              <w:t>Are there procedural steps that users must complete to access to WASH related services?</w:t>
            </w:r>
          </w:p>
          <w:p w:rsidRPr="00084106" w:rsidR="00084106" w:rsidP="00084106" w:rsidRDefault="00084106" w14:paraId="5B2B40EE" w14:textId="3DA4EA41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084106">
              <w:rPr>
                <w:rFonts w:ascii="Univers" w:hAnsi="Univers"/>
                <w:sz w:val="20"/>
                <w:szCs w:val="20"/>
              </w:rPr>
              <w:t>Do the users need to have civil documents such as birth registration, documents related to refugee status</w:t>
            </w:r>
            <w:r>
              <w:rPr>
                <w:rFonts w:ascii="Univers" w:hAnsi="Univers"/>
                <w:sz w:val="20"/>
                <w:szCs w:val="20"/>
              </w:rPr>
              <w:t>,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 etc</w:t>
            </w:r>
            <w:r>
              <w:rPr>
                <w:rFonts w:ascii="Univers" w:hAnsi="Univers"/>
                <w:sz w:val="20"/>
                <w:szCs w:val="20"/>
              </w:rPr>
              <w:t>.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 to </w:t>
            </w:r>
            <w:r>
              <w:rPr>
                <w:rFonts w:ascii="Univers" w:hAnsi="Univers"/>
                <w:sz w:val="20"/>
                <w:szCs w:val="20"/>
              </w:rPr>
              <w:t>be able to access any WASH services</w:t>
            </w:r>
            <w:r w:rsidRPr="00084106">
              <w:rPr>
                <w:rFonts w:ascii="Univers" w:hAnsi="Univers"/>
                <w:sz w:val="20"/>
                <w:szCs w:val="20"/>
              </w:rPr>
              <w:t>? If so, is it easy to obtain the documents? Who wo</w:t>
            </w:r>
            <w:r w:rsidR="00D92748">
              <w:rPr>
                <w:rFonts w:ascii="Univers" w:hAnsi="Univers"/>
                <w:sz w:val="20"/>
                <w:szCs w:val="20"/>
              </w:rPr>
              <w:t>u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ld have challenges in accessing civil documents and thus using </w:t>
            </w:r>
            <w:r>
              <w:rPr>
                <w:rFonts w:ascii="Univers" w:hAnsi="Univers"/>
                <w:sz w:val="20"/>
                <w:szCs w:val="20"/>
              </w:rPr>
              <w:t>WASH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 services?</w:t>
            </w:r>
          </w:p>
          <w:p w:rsidRPr="00084106" w:rsidR="00084106" w:rsidP="00084106" w:rsidRDefault="00084106" w14:paraId="1C923F49" w14:textId="3342DBCE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084106">
              <w:rPr>
                <w:rFonts w:ascii="Univers" w:hAnsi="Univers"/>
                <w:sz w:val="20"/>
                <w:szCs w:val="20"/>
              </w:rPr>
              <w:t xml:space="preserve">Are there any other bureaucratic/administrative barriers that hinder people’s access to </w:t>
            </w:r>
            <w:r>
              <w:rPr>
                <w:rFonts w:ascii="Univers" w:hAnsi="Univers"/>
                <w:sz w:val="20"/>
                <w:szCs w:val="20"/>
              </w:rPr>
              <w:t xml:space="preserve">WASH </w:t>
            </w:r>
            <w:r w:rsidRPr="00084106">
              <w:rPr>
                <w:rFonts w:ascii="Univers" w:hAnsi="Univers"/>
                <w:sz w:val="20"/>
                <w:szCs w:val="20"/>
              </w:rPr>
              <w:t>services?</w:t>
            </w:r>
          </w:p>
        </w:tc>
      </w:tr>
      <w:tr w:rsidRPr="00710AF5" w:rsidR="00084106" w:rsidTr="137C0644" w14:paraId="545F5C73" w14:textId="77777777">
        <w:tc>
          <w:tcPr>
            <w:tcW w:w="2817" w:type="dxa"/>
            <w:tcMar/>
          </w:tcPr>
          <w:p w:rsidR="00084106" w:rsidP="00084106" w:rsidRDefault="00084106" w14:paraId="3765C9C1" w14:textId="77777777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</w:p>
          <w:p w:rsidRPr="00710AF5" w:rsidR="00084106" w:rsidP="00084106" w:rsidRDefault="00084106" w14:paraId="5E996790" w14:textId="78F3ADF7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Social accessibility</w:t>
            </w:r>
          </w:p>
        </w:tc>
        <w:tc>
          <w:tcPr>
            <w:tcW w:w="10228" w:type="dxa"/>
            <w:tcMar/>
          </w:tcPr>
          <w:p w:rsidRPr="00084106" w:rsidR="00084106" w:rsidP="00084106" w:rsidRDefault="00084106" w14:paraId="36186115" w14:textId="4407B062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084106">
              <w:rPr>
                <w:rFonts w:ascii="Univers" w:hAnsi="Univers"/>
                <w:sz w:val="20"/>
                <w:szCs w:val="20"/>
              </w:rPr>
              <w:t xml:space="preserve">Is the design of WASH facilities i.e. latrines and bathing cubes/spaces culturally acceptable? </w:t>
            </w:r>
            <w:r>
              <w:rPr>
                <w:rFonts w:ascii="Univers" w:hAnsi="Univers"/>
                <w:sz w:val="20"/>
                <w:szCs w:val="20"/>
              </w:rPr>
              <w:t>Have they been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 designed based on consultation</w:t>
            </w:r>
            <w:r>
              <w:rPr>
                <w:rFonts w:ascii="Univers" w:hAnsi="Univers"/>
                <w:sz w:val="20"/>
                <w:szCs w:val="20"/>
              </w:rPr>
              <w:t>s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 with </w:t>
            </w:r>
            <w:r>
              <w:rPr>
                <w:rFonts w:ascii="Univers" w:hAnsi="Univers"/>
                <w:sz w:val="20"/>
                <w:szCs w:val="20"/>
              </w:rPr>
              <w:t xml:space="preserve">the 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affected population i.e. women, girls and boys? </w:t>
            </w:r>
          </w:p>
          <w:p w:rsidRPr="00084106" w:rsidR="00084106" w:rsidP="00084106" w:rsidRDefault="00084106" w14:paraId="605142E9" w14:textId="48ADF5C8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084106">
              <w:rPr>
                <w:rFonts w:ascii="Univers" w:hAnsi="Univers"/>
                <w:sz w:val="20"/>
                <w:szCs w:val="20"/>
              </w:rPr>
              <w:t xml:space="preserve">Are the </w:t>
            </w:r>
            <w:proofErr w:type="spellStart"/>
            <w:r w:rsidRPr="00084106">
              <w:rPr>
                <w:rFonts w:ascii="Univers" w:hAnsi="Univers"/>
                <w:sz w:val="20"/>
                <w:szCs w:val="20"/>
              </w:rPr>
              <w:t>MHM</w:t>
            </w:r>
            <w:proofErr w:type="spellEnd"/>
            <w:r w:rsidRPr="00084106">
              <w:rPr>
                <w:rFonts w:ascii="Univers" w:hAnsi="Univers"/>
                <w:sz w:val="20"/>
                <w:szCs w:val="20"/>
              </w:rPr>
              <w:t xml:space="preserve"> kit</w:t>
            </w:r>
            <w:r>
              <w:rPr>
                <w:rFonts w:ascii="Univers" w:hAnsi="Univers"/>
                <w:sz w:val="20"/>
                <w:szCs w:val="20"/>
              </w:rPr>
              <w:t>s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 or</w:t>
            </w:r>
            <w:r>
              <w:rPr>
                <w:rFonts w:ascii="Univers" w:hAnsi="Univers"/>
                <w:sz w:val="20"/>
                <w:szCs w:val="20"/>
              </w:rPr>
              <w:t xml:space="preserve"> other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 items related to </w:t>
            </w:r>
            <w:proofErr w:type="spellStart"/>
            <w:r w:rsidRPr="00084106">
              <w:rPr>
                <w:rFonts w:ascii="Univers" w:hAnsi="Univers"/>
                <w:sz w:val="20"/>
                <w:szCs w:val="20"/>
              </w:rPr>
              <w:t>MHM</w:t>
            </w:r>
            <w:proofErr w:type="spellEnd"/>
            <w:r w:rsidRPr="00084106">
              <w:rPr>
                <w:rFonts w:ascii="Univers" w:hAnsi="Univers"/>
                <w:sz w:val="20"/>
                <w:szCs w:val="20"/>
              </w:rPr>
              <w:t xml:space="preserve"> culturally acceptable? Are they selected based on consultation with women and girls </w:t>
            </w:r>
            <w:r>
              <w:rPr>
                <w:rFonts w:ascii="Univers" w:hAnsi="Univers"/>
                <w:sz w:val="20"/>
                <w:szCs w:val="20"/>
              </w:rPr>
              <w:t>of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 reproductive age?</w:t>
            </w:r>
          </w:p>
          <w:p w:rsidRPr="00084106" w:rsidR="00084106" w:rsidP="00084106" w:rsidRDefault="00084106" w14:paraId="2880CE25" w14:textId="4A683251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084106">
              <w:rPr>
                <w:rFonts w:ascii="Univers" w:hAnsi="Univers"/>
                <w:sz w:val="20"/>
                <w:szCs w:val="20"/>
              </w:rPr>
              <w:t>Do female staff/volunteers pr</w:t>
            </w:r>
            <w:r>
              <w:rPr>
                <w:rFonts w:ascii="Univers" w:hAnsi="Univers"/>
                <w:sz w:val="20"/>
                <w:szCs w:val="20"/>
              </w:rPr>
              <w:t>ovide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 the </w:t>
            </w:r>
            <w:proofErr w:type="spellStart"/>
            <w:r w:rsidRPr="00084106">
              <w:rPr>
                <w:rFonts w:ascii="Univers" w:hAnsi="Univers"/>
                <w:sz w:val="20"/>
                <w:szCs w:val="20"/>
              </w:rPr>
              <w:t>MHM</w:t>
            </w:r>
            <w:proofErr w:type="spellEnd"/>
            <w:r w:rsidRPr="00084106">
              <w:rPr>
                <w:rFonts w:ascii="Univers" w:hAnsi="Univers"/>
                <w:sz w:val="20"/>
                <w:szCs w:val="20"/>
              </w:rPr>
              <w:t xml:space="preserve"> kits and information related to </w:t>
            </w:r>
            <w:proofErr w:type="spellStart"/>
            <w:r w:rsidRPr="00084106">
              <w:rPr>
                <w:rFonts w:ascii="Univers" w:hAnsi="Univers"/>
                <w:sz w:val="20"/>
                <w:szCs w:val="20"/>
              </w:rPr>
              <w:t>MHM</w:t>
            </w:r>
            <w:proofErr w:type="spellEnd"/>
            <w:r w:rsidRPr="00084106">
              <w:rPr>
                <w:rFonts w:ascii="Univers" w:hAnsi="Univers"/>
                <w:sz w:val="20"/>
                <w:szCs w:val="20"/>
              </w:rPr>
              <w:t>?</w:t>
            </w:r>
          </w:p>
          <w:p w:rsidRPr="00084106" w:rsidR="00084106" w:rsidP="00084106" w:rsidRDefault="00084106" w14:paraId="707131B0" w14:textId="75DEBA2F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084106">
              <w:rPr>
                <w:rFonts w:ascii="Univers" w:hAnsi="Univers"/>
                <w:sz w:val="20"/>
                <w:szCs w:val="20"/>
              </w:rPr>
              <w:lastRenderedPageBreak/>
              <w:t xml:space="preserve">Is hygiene promotion culturally relevant? </w:t>
            </w:r>
            <w:r>
              <w:rPr>
                <w:rFonts w:ascii="Univers" w:hAnsi="Univers"/>
                <w:sz w:val="20"/>
                <w:szCs w:val="20"/>
              </w:rPr>
              <w:t>Do hygiene promotion activities place undue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 burden</w:t>
            </w:r>
            <w:r>
              <w:rPr>
                <w:rFonts w:ascii="Univers" w:hAnsi="Univers"/>
                <w:sz w:val="20"/>
                <w:szCs w:val="20"/>
              </w:rPr>
              <w:t>s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 </w:t>
            </w:r>
            <w:r>
              <w:rPr>
                <w:rFonts w:ascii="Univers" w:hAnsi="Univers"/>
                <w:sz w:val="20"/>
                <w:szCs w:val="20"/>
              </w:rPr>
              <w:t>on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 women? </w:t>
            </w:r>
          </w:p>
          <w:p w:rsidRPr="00084106" w:rsidR="00084106" w:rsidP="00084106" w:rsidRDefault="00084106" w14:paraId="418C1B62" w14:textId="2528F5DE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084106">
              <w:rPr>
                <w:rFonts w:ascii="Univers" w:hAnsi="Univers"/>
                <w:sz w:val="20"/>
                <w:szCs w:val="20"/>
              </w:rPr>
              <w:t xml:space="preserve">Are there social norms/cultural barriers that hinder </w:t>
            </w:r>
            <w:r>
              <w:rPr>
                <w:rFonts w:ascii="Univers" w:hAnsi="Univers"/>
                <w:sz w:val="20"/>
                <w:szCs w:val="20"/>
              </w:rPr>
              <w:t xml:space="preserve">access, particularly access of </w:t>
            </w:r>
            <w:r w:rsidRPr="00084106">
              <w:rPr>
                <w:rFonts w:ascii="Univers" w:hAnsi="Univers"/>
                <w:sz w:val="20"/>
                <w:szCs w:val="20"/>
              </w:rPr>
              <w:t>women and girls</w:t>
            </w:r>
            <w:r>
              <w:rPr>
                <w:rFonts w:ascii="Univers" w:hAnsi="Univers"/>
                <w:sz w:val="20"/>
                <w:szCs w:val="20"/>
              </w:rPr>
              <w:t>,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 to WASH facilities and services? </w:t>
            </w:r>
          </w:p>
          <w:p w:rsidRPr="00084106" w:rsidR="00084106" w:rsidP="00084106" w:rsidRDefault="00084106" w14:paraId="368CD8A1" w14:textId="37034E8D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084106">
              <w:rPr>
                <w:rFonts w:ascii="Univers" w:hAnsi="Univers"/>
                <w:sz w:val="20"/>
                <w:szCs w:val="20"/>
              </w:rPr>
              <w:t>Are there social norms/cultural barriers that hinder local women from working at WASH services?</w:t>
            </w:r>
          </w:p>
        </w:tc>
      </w:tr>
      <w:tr w:rsidRPr="00710AF5" w:rsidR="00084106" w:rsidTr="137C0644" w14:paraId="2871A6A5" w14:textId="77777777">
        <w:trPr>
          <w:trHeight w:val="917"/>
        </w:trPr>
        <w:tc>
          <w:tcPr>
            <w:tcW w:w="2817" w:type="dxa"/>
            <w:tcMar/>
          </w:tcPr>
          <w:p w:rsidRPr="00122CCF" w:rsidR="00084106" w:rsidP="00084106" w:rsidRDefault="00084106" w14:paraId="696A77F3" w14:textId="2F806561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lastRenderedPageBreak/>
              <w:t>Information accessibility</w:t>
            </w:r>
          </w:p>
        </w:tc>
        <w:tc>
          <w:tcPr>
            <w:tcW w:w="10228" w:type="dxa"/>
            <w:tcMar/>
          </w:tcPr>
          <w:p w:rsidRPr="00084106" w:rsidR="00084106" w:rsidP="00084106" w:rsidRDefault="00084106" w14:paraId="54C0D107" w14:textId="7E007721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084106">
              <w:rPr>
                <w:rFonts w:ascii="Univers" w:hAnsi="Univers"/>
                <w:sz w:val="20"/>
                <w:szCs w:val="20"/>
              </w:rPr>
              <w:t xml:space="preserve">How is information about WASH services communicated to the community? </w:t>
            </w:r>
            <w:r>
              <w:rPr>
                <w:rFonts w:ascii="Univers" w:hAnsi="Univers"/>
                <w:sz w:val="20"/>
                <w:szCs w:val="20"/>
              </w:rPr>
              <w:t>Do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 both men and women receive the information?</w:t>
            </w:r>
          </w:p>
          <w:p w:rsidRPr="00084106" w:rsidR="00084106" w:rsidP="00084106" w:rsidRDefault="00084106" w14:paraId="041FE30C" w14:textId="1263E371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084106">
              <w:rPr>
                <w:rFonts w:ascii="Univers" w:hAnsi="Univers"/>
                <w:sz w:val="20"/>
                <w:szCs w:val="20"/>
              </w:rPr>
              <w:t>Is there an analysis of who makes WASH</w:t>
            </w:r>
            <w:r>
              <w:rPr>
                <w:rFonts w:ascii="Univers" w:hAnsi="Univers"/>
                <w:sz w:val="20"/>
                <w:szCs w:val="20"/>
              </w:rPr>
              <w:t>-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related decisions at home </w:t>
            </w:r>
            <w:r>
              <w:rPr>
                <w:rFonts w:ascii="Univers" w:hAnsi="Univers"/>
                <w:sz w:val="20"/>
                <w:szCs w:val="20"/>
              </w:rPr>
              <w:t>is the sector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 target</w:t>
            </w:r>
            <w:r>
              <w:rPr>
                <w:rFonts w:ascii="Univers" w:hAnsi="Univers"/>
                <w:sz w:val="20"/>
                <w:szCs w:val="20"/>
              </w:rPr>
              <w:t>ing the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 right pe</w:t>
            </w:r>
            <w:r>
              <w:rPr>
                <w:rFonts w:ascii="Univers" w:hAnsi="Univers"/>
                <w:sz w:val="20"/>
                <w:szCs w:val="20"/>
              </w:rPr>
              <w:t>ople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 for information campaign</w:t>
            </w:r>
            <w:r>
              <w:rPr>
                <w:rFonts w:ascii="Univers" w:hAnsi="Univers"/>
                <w:sz w:val="20"/>
                <w:szCs w:val="20"/>
              </w:rPr>
              <w:t>s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? </w:t>
            </w:r>
          </w:p>
          <w:p w:rsidRPr="00084106" w:rsidR="00084106" w:rsidP="00084106" w:rsidRDefault="00084106" w14:paraId="5655ED3E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084106">
              <w:rPr>
                <w:rFonts w:ascii="Univers" w:hAnsi="Univers"/>
                <w:sz w:val="20"/>
                <w:szCs w:val="20"/>
              </w:rPr>
              <w:t xml:space="preserve">Are there alternatives to printed information in order to reach illiterate members of the community? </w:t>
            </w:r>
          </w:p>
          <w:p w:rsidRPr="00084106" w:rsidR="00084106" w:rsidP="00084106" w:rsidRDefault="00084106" w14:paraId="68052537" w14:textId="397B51F8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084106">
              <w:rPr>
                <w:rFonts w:ascii="Univers" w:hAnsi="Univers"/>
                <w:sz w:val="20"/>
                <w:szCs w:val="20"/>
              </w:rPr>
              <w:t>Is personal information treated confidentially?</w:t>
            </w:r>
          </w:p>
        </w:tc>
      </w:tr>
      <w:tr w:rsidR="00084106" w:rsidTr="137C0644" w14:paraId="7DD697CD" w14:textId="77777777">
        <w:tc>
          <w:tcPr>
            <w:tcW w:w="2817" w:type="dxa"/>
            <w:tcMar/>
          </w:tcPr>
          <w:p w:rsidRPr="00122CCF" w:rsidR="00084106" w:rsidP="00084106" w:rsidRDefault="00084106" w14:paraId="54D6AFAE" w14:textId="77777777">
            <w:pPr>
              <w:jc w:val="left"/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/>
                <w:b/>
                <w:bCs/>
                <w:sz w:val="20"/>
                <w:szCs w:val="20"/>
              </w:rPr>
              <w:t>Acceptability</w:t>
            </w:r>
          </w:p>
        </w:tc>
        <w:tc>
          <w:tcPr>
            <w:tcW w:w="10228" w:type="dxa"/>
            <w:tcMar/>
          </w:tcPr>
          <w:p w:rsidRPr="00084106" w:rsidR="00084106" w:rsidP="00084106" w:rsidRDefault="00084106" w14:paraId="02EC23D4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084106">
              <w:rPr>
                <w:rFonts w:ascii="Univers" w:hAnsi="Univers"/>
                <w:sz w:val="20"/>
                <w:szCs w:val="20"/>
              </w:rPr>
              <w:t xml:space="preserve">Are the opinions of target groups i.e. women and girls reflected in WASH services? </w:t>
            </w:r>
          </w:p>
          <w:p w:rsidRPr="00084106" w:rsidR="00084106" w:rsidP="00084106" w:rsidRDefault="00084106" w14:paraId="38273E2E" w14:textId="32D53228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084106">
              <w:rPr>
                <w:rFonts w:ascii="Univers" w:hAnsi="Univers"/>
                <w:sz w:val="20"/>
                <w:szCs w:val="20"/>
              </w:rPr>
              <w:t xml:space="preserve">Are there certain characteristics of </w:t>
            </w:r>
            <w:r>
              <w:rPr>
                <w:rFonts w:ascii="Univers" w:hAnsi="Univers"/>
                <w:sz w:val="20"/>
                <w:szCs w:val="20"/>
              </w:rPr>
              <w:t>WASH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 services (gender balance of frontline workers, attitude/behaviours of </w:t>
            </w:r>
            <w:r>
              <w:rPr>
                <w:rFonts w:ascii="Univers" w:hAnsi="Univers"/>
                <w:sz w:val="20"/>
                <w:szCs w:val="20"/>
              </w:rPr>
              <w:t>hygiene promoters,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 etc</w:t>
            </w:r>
            <w:r>
              <w:rPr>
                <w:rFonts w:ascii="Univers" w:hAnsi="Univers"/>
                <w:sz w:val="20"/>
                <w:szCs w:val="20"/>
              </w:rPr>
              <w:t>.</w:t>
            </w:r>
            <w:r w:rsidRPr="00084106">
              <w:rPr>
                <w:rFonts w:ascii="Univers" w:hAnsi="Univers"/>
                <w:sz w:val="20"/>
                <w:szCs w:val="20"/>
              </w:rPr>
              <w:t>) that make the community more/less comfortable accessing services?</w:t>
            </w:r>
          </w:p>
          <w:p w:rsidRPr="00084106" w:rsidR="00084106" w:rsidP="00084106" w:rsidRDefault="00084106" w14:paraId="161D51C4" w14:textId="083C20B1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084106">
              <w:rPr>
                <w:rFonts w:ascii="Univers" w:hAnsi="Univers"/>
                <w:sz w:val="20"/>
                <w:szCs w:val="20"/>
              </w:rPr>
              <w:t>S</w:t>
            </w:r>
            <w:r>
              <w:rPr>
                <w:rFonts w:ascii="Univers" w:hAnsi="Univers"/>
                <w:sz w:val="20"/>
                <w:szCs w:val="20"/>
              </w:rPr>
              <w:t xml:space="preserve">ee also questions about related to 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social accessibility. </w:t>
            </w:r>
          </w:p>
        </w:tc>
      </w:tr>
      <w:tr w:rsidR="00084106" w:rsidTr="137C0644" w14:paraId="0B0291FA" w14:textId="77777777">
        <w:tc>
          <w:tcPr>
            <w:tcW w:w="2817" w:type="dxa"/>
            <w:tcMar/>
          </w:tcPr>
          <w:p w:rsidRPr="00122CCF" w:rsidR="00084106" w:rsidP="00084106" w:rsidRDefault="00084106" w14:paraId="2C8A9E3E" w14:textId="77777777">
            <w:pPr>
              <w:jc w:val="left"/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/>
                <w:b/>
                <w:bCs/>
                <w:sz w:val="20"/>
                <w:szCs w:val="20"/>
              </w:rPr>
              <w:t xml:space="preserve">Quality </w:t>
            </w:r>
          </w:p>
        </w:tc>
        <w:tc>
          <w:tcPr>
            <w:tcW w:w="10228" w:type="dxa"/>
            <w:tcMar/>
          </w:tcPr>
          <w:p w:rsidRPr="00084106" w:rsidR="00084106" w:rsidP="00084106" w:rsidRDefault="00084106" w14:paraId="22C5791A" w14:textId="26EDCBA3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084106">
              <w:rPr>
                <w:rFonts w:ascii="Univers" w:hAnsi="Univers"/>
                <w:sz w:val="20"/>
                <w:szCs w:val="20"/>
              </w:rPr>
              <w:t>Is there a Code of Conduct (</w:t>
            </w:r>
            <w:proofErr w:type="spellStart"/>
            <w:r w:rsidRPr="00084106">
              <w:rPr>
                <w:rFonts w:ascii="Univers" w:hAnsi="Univers"/>
                <w:sz w:val="20"/>
                <w:szCs w:val="20"/>
              </w:rPr>
              <w:t>CoC</w:t>
            </w:r>
            <w:proofErr w:type="spellEnd"/>
            <w:r w:rsidRPr="00084106">
              <w:rPr>
                <w:rFonts w:ascii="Univers" w:hAnsi="Univers"/>
                <w:sz w:val="20"/>
                <w:szCs w:val="20"/>
              </w:rPr>
              <w:t xml:space="preserve">) for WASH frontline workers which include </w:t>
            </w:r>
            <w:proofErr w:type="spellStart"/>
            <w:r w:rsidRPr="00084106">
              <w:rPr>
                <w:rFonts w:ascii="Univers" w:hAnsi="Univers"/>
                <w:sz w:val="20"/>
                <w:szCs w:val="20"/>
              </w:rPr>
              <w:t>PSEA</w:t>
            </w:r>
            <w:proofErr w:type="spellEnd"/>
            <w:r w:rsidRPr="00084106">
              <w:rPr>
                <w:rFonts w:ascii="Univers" w:hAnsi="Univers"/>
                <w:sz w:val="20"/>
                <w:szCs w:val="20"/>
              </w:rPr>
              <w:t xml:space="preserve">? Are they trained </w:t>
            </w:r>
            <w:r>
              <w:rPr>
                <w:rFonts w:ascii="Univers" w:hAnsi="Univers"/>
                <w:sz w:val="20"/>
                <w:szCs w:val="20"/>
              </w:rPr>
              <w:t xml:space="preserve">on 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and </w:t>
            </w:r>
            <w:r>
              <w:rPr>
                <w:rFonts w:ascii="Univers" w:hAnsi="Univers"/>
                <w:sz w:val="20"/>
                <w:szCs w:val="20"/>
              </w:rPr>
              <w:t xml:space="preserve">have they 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signed the </w:t>
            </w:r>
            <w:proofErr w:type="spellStart"/>
            <w:r w:rsidRPr="00084106">
              <w:rPr>
                <w:rFonts w:ascii="Univers" w:hAnsi="Univers"/>
                <w:sz w:val="20"/>
                <w:szCs w:val="20"/>
              </w:rPr>
              <w:t>CoC</w:t>
            </w:r>
            <w:proofErr w:type="spellEnd"/>
            <w:r w:rsidRPr="00084106">
              <w:rPr>
                <w:rFonts w:ascii="Univers" w:hAnsi="Univers"/>
                <w:sz w:val="20"/>
                <w:szCs w:val="20"/>
              </w:rPr>
              <w:t>?</w:t>
            </w:r>
          </w:p>
          <w:p w:rsidRPr="00084106" w:rsidR="00084106" w:rsidP="00084106" w:rsidRDefault="00084106" w14:paraId="0CC3A753" w14:textId="77777777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084106">
              <w:rPr>
                <w:rFonts w:ascii="Univers" w:hAnsi="Univers"/>
                <w:sz w:val="20"/>
                <w:szCs w:val="20"/>
              </w:rPr>
              <w:t>Do WASH frontline workers i.e. those who engage with women and girls know how to ethically and safely refer GBV survivors to services?</w:t>
            </w:r>
          </w:p>
          <w:p w:rsidRPr="00084106" w:rsidR="00084106" w:rsidP="00084106" w:rsidRDefault="00084106" w14:paraId="48F6DC91" w14:textId="04A8B92F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>Does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 the quality of WASH services meet the WASH minimum standards?</w:t>
            </w:r>
          </w:p>
          <w:p w:rsidRPr="00084106" w:rsidR="00084106" w:rsidP="00084106" w:rsidRDefault="00084106" w14:paraId="4178701B" w14:textId="34D89ADF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>Do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 the WASH facilities meet SPHERE standard</w:t>
            </w:r>
            <w:r>
              <w:rPr>
                <w:rFonts w:ascii="Univers" w:hAnsi="Univers"/>
                <w:sz w:val="20"/>
                <w:szCs w:val="20"/>
              </w:rPr>
              <w:t>s and the IASC GBV Guidelines Essential Actions,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 which include</w:t>
            </w:r>
            <w:r>
              <w:rPr>
                <w:rFonts w:ascii="Univers" w:hAnsi="Univers"/>
                <w:sz w:val="20"/>
                <w:szCs w:val="20"/>
              </w:rPr>
              <w:t xml:space="preserve"> </w:t>
            </w:r>
            <w:r w:rsidRPr="00084106">
              <w:rPr>
                <w:rFonts w:ascii="Univers" w:hAnsi="Univers"/>
                <w:sz w:val="20"/>
                <w:szCs w:val="20"/>
              </w:rPr>
              <w:t>lock</w:t>
            </w:r>
            <w:r>
              <w:rPr>
                <w:rFonts w:ascii="Univers" w:hAnsi="Univers"/>
                <w:sz w:val="20"/>
                <w:szCs w:val="20"/>
              </w:rPr>
              <w:t>s</w:t>
            </w:r>
            <w:r w:rsidRPr="00084106">
              <w:rPr>
                <w:rFonts w:ascii="Univers" w:hAnsi="Univers"/>
                <w:sz w:val="20"/>
                <w:szCs w:val="20"/>
              </w:rPr>
              <w:t>, gender segregation, and appropriate distance</w:t>
            </w:r>
            <w:r>
              <w:rPr>
                <w:rFonts w:ascii="Univers" w:hAnsi="Univers"/>
                <w:sz w:val="20"/>
                <w:szCs w:val="20"/>
              </w:rPr>
              <w:t>s</w:t>
            </w:r>
            <w:r w:rsidRPr="00084106">
              <w:rPr>
                <w:rFonts w:ascii="Univers" w:hAnsi="Univers"/>
                <w:sz w:val="20"/>
                <w:szCs w:val="20"/>
              </w:rPr>
              <w:t>?</w:t>
            </w:r>
          </w:p>
          <w:p w:rsidRPr="00084106" w:rsidR="00084106" w:rsidP="00084106" w:rsidRDefault="00084106" w14:paraId="699818F6" w14:textId="7579B069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084106">
              <w:rPr>
                <w:rFonts w:ascii="Univers" w:hAnsi="Univers"/>
                <w:sz w:val="20"/>
                <w:szCs w:val="20"/>
              </w:rPr>
              <w:t xml:space="preserve">Do all users regardless </w:t>
            </w:r>
            <w:r>
              <w:rPr>
                <w:rFonts w:ascii="Univers" w:hAnsi="Univers"/>
                <w:sz w:val="20"/>
                <w:szCs w:val="20"/>
              </w:rPr>
              <w:t xml:space="preserve">of </w:t>
            </w:r>
            <w:r w:rsidRPr="00084106">
              <w:rPr>
                <w:rFonts w:ascii="Univers" w:hAnsi="Univers"/>
                <w:sz w:val="20"/>
                <w:szCs w:val="20"/>
              </w:rPr>
              <w:t xml:space="preserve">sex, age, disability and their social status such as refugee, </w:t>
            </w:r>
            <w:proofErr w:type="spellStart"/>
            <w:r w:rsidRPr="00084106">
              <w:rPr>
                <w:rFonts w:ascii="Univers" w:hAnsi="Univers"/>
                <w:sz w:val="20"/>
                <w:szCs w:val="20"/>
              </w:rPr>
              <w:t>IDPs</w:t>
            </w:r>
            <w:proofErr w:type="spellEnd"/>
            <w:r w:rsidRPr="00084106">
              <w:rPr>
                <w:rFonts w:ascii="Univers" w:hAnsi="Univers"/>
                <w:sz w:val="20"/>
                <w:szCs w:val="20"/>
              </w:rPr>
              <w:t xml:space="preserve"> etc feel respected in WASH services? </w:t>
            </w:r>
          </w:p>
        </w:tc>
      </w:tr>
    </w:tbl>
    <w:p w:rsidRPr="00710AF5" w:rsidR="00A971D5" w:rsidRDefault="00755B5B" w14:paraId="7ED24637" w14:textId="5790CEC9">
      <w:pPr>
        <w:rPr>
          <w:rFonts w:ascii="Univers" w:hAnsi="Univers"/>
          <w:sz w:val="20"/>
          <w:szCs w:val="20"/>
        </w:rPr>
      </w:pPr>
    </w:p>
    <w:sectPr w:rsidRPr="00710AF5" w:rsidR="00A971D5" w:rsidSect="00710AF5">
      <w:pgSz w:w="15840" w:h="12240" w:orient="landscape"/>
      <w:pgMar w:top="1584" w:right="1440" w:bottom="1440" w:left="1440" w:header="720" w:footer="720" w:gutter="0"/>
      <w:cols w:space="720"/>
      <w:docGrid w:linePitch="360"/>
      <w:footerReference w:type="default" r:id="Ra7fa833ff54a49be"/>
      <w:titlePg w:val="1"/>
      <w:headerReference w:type="default" r:id="R0c6885c28cd74f24"/>
      <w:headerReference w:type="first" r:id="Rbaa0d0e9c1894692"/>
      <w:footerReference w:type="first" r:id="R4f6a275619894ff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55B5B" w:rsidP="00710AF5" w:rsidRDefault="00755B5B" w14:paraId="6E297EAB" w14:textId="77777777">
      <w:r>
        <w:separator/>
      </w:r>
    </w:p>
  </w:endnote>
  <w:endnote w:type="continuationSeparator" w:id="0">
    <w:p w:rsidR="00755B5B" w:rsidP="00710AF5" w:rsidRDefault="00755B5B" w14:paraId="546D477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BF91319" w:rsidTr="0BF91319" w14:paraId="1511CF7E">
      <w:trPr>
        <w:trHeight w:val="300"/>
      </w:trPr>
      <w:tc>
        <w:tcPr>
          <w:tcW w:w="4320" w:type="dxa"/>
          <w:tcMar/>
        </w:tcPr>
        <w:p w:rsidR="0BF91319" w:rsidP="0BF91319" w:rsidRDefault="0BF91319" w14:paraId="02EB3D98" w14:textId="26837DC5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0BF91319" w:rsidP="0BF91319" w:rsidRDefault="0BF91319" w14:paraId="14F7ABF8" w14:textId="7529435D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0BF91319" w:rsidP="0BF91319" w:rsidRDefault="0BF91319" w14:paraId="7870EA8E" w14:textId="7774D6D0">
          <w:pPr>
            <w:pStyle w:val="Header"/>
            <w:bidi w:val="0"/>
            <w:ind w:right="-115"/>
            <w:jc w:val="right"/>
          </w:pPr>
        </w:p>
      </w:tc>
    </w:tr>
  </w:tbl>
  <w:p w:rsidR="0BF91319" w:rsidP="0BF91319" w:rsidRDefault="0BF91319" w14:paraId="340A4568" w14:textId="03F57845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137C0644" w:rsidTr="137C0644" w14:paraId="735C40F4">
      <w:trPr>
        <w:trHeight w:val="300"/>
      </w:trPr>
      <w:tc>
        <w:tcPr>
          <w:tcW w:w="4320" w:type="dxa"/>
          <w:tcMar/>
        </w:tcPr>
        <w:p w:rsidR="137C0644" w:rsidP="137C0644" w:rsidRDefault="137C0644" w14:paraId="116FEFB3" w14:textId="183FCF33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137C0644" w:rsidP="137C0644" w:rsidRDefault="137C0644" w14:paraId="24CAADE0" w14:textId="417501FA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137C0644" w:rsidP="137C0644" w:rsidRDefault="137C0644" w14:paraId="4FD7BE8B" w14:textId="49B99E0F">
          <w:pPr>
            <w:pStyle w:val="Header"/>
            <w:bidi w:val="0"/>
            <w:ind w:right="-115"/>
            <w:jc w:val="right"/>
          </w:pPr>
        </w:p>
      </w:tc>
    </w:tr>
  </w:tbl>
  <w:p w:rsidR="137C0644" w:rsidP="137C0644" w:rsidRDefault="137C0644" w14:paraId="29319292" w14:textId="528B1E6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55B5B" w:rsidP="00710AF5" w:rsidRDefault="00755B5B" w14:paraId="7594191B" w14:textId="77777777">
      <w:r>
        <w:separator/>
      </w:r>
    </w:p>
  </w:footnote>
  <w:footnote w:type="continuationSeparator" w:id="0">
    <w:p w:rsidR="00755B5B" w:rsidP="00710AF5" w:rsidRDefault="00755B5B" w14:paraId="46E2E07D" w14:textId="77777777">
      <w:r>
        <w:continuationSeparator/>
      </w:r>
    </w:p>
  </w:footnote>
  <w:footnote w:id="1">
    <w:p w:rsidRPr="00B53BDB" w:rsidR="00084106" w:rsidP="00B53BDB" w:rsidRDefault="00084106" w14:paraId="10DC9D3B" w14:textId="77777777">
      <w:pPr>
        <w:pStyle w:val="FootnoteText"/>
        <w:jc w:val="lef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It includes all WASH facilities such as latrine, bathing space, water points, waste disposal points, the point where distribution happens in case of </w:t>
      </w:r>
      <w:proofErr w:type="spellStart"/>
      <w:r>
        <w:rPr>
          <w:lang w:val="en-US"/>
        </w:rPr>
        <w:t>NFI</w:t>
      </w:r>
      <w:proofErr w:type="spellEnd"/>
      <w:r>
        <w:rPr>
          <w:lang w:val="en-US"/>
        </w:rPr>
        <w:t xml:space="preserve"> distribution is implemented, and where hygiene promotion takes place. </w:t>
      </w:r>
    </w:p>
  </w:footnote>
  <w:footnote w:id="26433">
    <w:p w:rsidR="137C0644" w:rsidP="137C0644" w:rsidRDefault="137C0644" w14:paraId="7BE461B1" w14:textId="69C33A31">
      <w:pPr>
        <w:pStyle w:val="FootnoteText"/>
        <w:bidi w:val="0"/>
        <w:jc w:val="left"/>
      </w:pPr>
      <w:r w:rsidRPr="137C0644">
        <w:rPr>
          <w:rStyle w:val="FootnoteReference"/>
        </w:rPr>
        <w:footnoteRef/>
      </w:r>
      <w:r w:rsidR="137C0644">
        <w:rPr/>
        <w:t xml:space="preserve"> </w:t>
      </w:r>
      <w:r w:rsidRPr="137C0644" w:rsidR="137C0644">
        <w:rPr>
          <w:rFonts w:ascii="Aptos" w:hAnsi="Aptos" w:eastAsia="Aptos" w:cs="Aptos"/>
          <w:noProof w:val="0"/>
          <w:sz w:val="20"/>
          <w:szCs w:val="20"/>
          <w:lang w:val="en-GB"/>
        </w:rPr>
        <w:t>NOTE – this course will require a separate registration on CARE’s online learning platform, Disco.</w:t>
      </w:r>
    </w:p>
  </w:footnote>
</w:footnotes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137C0644" w:rsidTr="137C0644" w14:paraId="02970745">
      <w:trPr>
        <w:trHeight w:val="300"/>
      </w:trPr>
      <w:tc>
        <w:tcPr>
          <w:tcW w:w="4320" w:type="dxa"/>
          <w:tcMar/>
        </w:tcPr>
        <w:p w:rsidR="137C0644" w:rsidP="137C0644" w:rsidRDefault="137C0644" w14:paraId="6BDB08D8" w14:textId="6DA2A3E0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137C0644" w:rsidP="137C0644" w:rsidRDefault="137C0644" w14:paraId="28073395" w14:textId="5299C50D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137C0644" w:rsidP="137C0644" w:rsidRDefault="137C0644" w14:paraId="6BAD36F7" w14:textId="31B62D00">
          <w:pPr>
            <w:pStyle w:val="Header"/>
            <w:bidi w:val="0"/>
            <w:ind w:right="-115"/>
            <w:jc w:val="right"/>
          </w:pPr>
        </w:p>
      </w:tc>
    </w:tr>
  </w:tbl>
  <w:p w:rsidR="137C0644" w:rsidP="137C0644" w:rsidRDefault="137C0644" w14:paraId="367FD68D" w14:textId="191C2E3D">
    <w:pPr>
      <w:pStyle w:val="Header"/>
      <w:bidi w:val="0"/>
    </w:pPr>
  </w:p>
</w:hdr>
</file>

<file path=word/header3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12960"/>
    </w:tblGrid>
    <w:tr w:rsidR="137C0644" w:rsidTr="137C0644" w14:paraId="2E6C76CE">
      <w:trPr>
        <w:trHeight w:val="300"/>
      </w:trPr>
      <w:tc>
        <w:tcPr>
          <w:tcW w:w="12960" w:type="dxa"/>
          <w:tcMar/>
        </w:tcPr>
        <w:p w:rsidR="137C0644" w:rsidP="137C0644" w:rsidRDefault="137C0644" w14:paraId="19495773" w14:textId="271306CD">
          <w:pPr>
            <w:pStyle w:val="Header"/>
            <w:bidi w:val="0"/>
            <w:ind w:left="-115"/>
            <w:jc w:val="left"/>
          </w:pPr>
          <w:r w:rsidR="137C0644">
            <w:drawing>
              <wp:inline wp14:editId="32A6416C" wp14:anchorId="4AC96CE7">
                <wp:extent cx="8096250" cy="1057275"/>
                <wp:effectExtent l="0" t="0" r="0" b="0"/>
                <wp:docPr id="123686279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36862790" name="Picture 123686279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4095119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096250" cy="10572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37C0644" w:rsidP="137C0644" w:rsidRDefault="137C0644" w14:paraId="676AFD80" w14:textId="2C5C3BC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7">
    <w:nsid w:val="40efe2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7c047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52a5e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525C01"/>
    <w:multiLevelType w:val="hybridMultilevel"/>
    <w:tmpl w:val="9632A28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6CA7FBF"/>
    <w:multiLevelType w:val="hybridMultilevel"/>
    <w:tmpl w:val="47F632C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CDC4F1B"/>
    <w:multiLevelType w:val="hybridMultilevel"/>
    <w:tmpl w:val="EF84390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57D53E62"/>
    <w:multiLevelType w:val="hybridMultilevel"/>
    <w:tmpl w:val="E87A362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73677CA3"/>
    <w:multiLevelType w:val="hybridMultilevel"/>
    <w:tmpl w:val="862601E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F5"/>
    <w:rsid w:val="00084106"/>
    <w:rsid w:val="00122CCF"/>
    <w:rsid w:val="001322D3"/>
    <w:rsid w:val="0014453F"/>
    <w:rsid w:val="002D43AB"/>
    <w:rsid w:val="004363B0"/>
    <w:rsid w:val="00526EE3"/>
    <w:rsid w:val="00710AF5"/>
    <w:rsid w:val="00755B5B"/>
    <w:rsid w:val="00A21B88"/>
    <w:rsid w:val="00A57130"/>
    <w:rsid w:val="00B81BF9"/>
    <w:rsid w:val="00BC75F3"/>
    <w:rsid w:val="00D92748"/>
    <w:rsid w:val="07D4D079"/>
    <w:rsid w:val="0BF91319"/>
    <w:rsid w:val="11FAFCA2"/>
    <w:rsid w:val="137C0644"/>
    <w:rsid w:val="2E2E1A61"/>
    <w:rsid w:val="38764A44"/>
    <w:rsid w:val="41E6751A"/>
    <w:rsid w:val="42C7138F"/>
    <w:rsid w:val="5EA3C70E"/>
    <w:rsid w:val="6364C1A2"/>
    <w:rsid w:val="641935BC"/>
    <w:rsid w:val="76DAA1B0"/>
    <w:rsid w:val="7F369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BAD957"/>
  <w15:chartTrackingRefBased/>
  <w15:docId w15:val="{17B0D283-952C-9C42-AD58-C085202D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0AF5"/>
    <w:pPr>
      <w:jc w:val="center"/>
    </w:pPr>
    <w:rPr>
      <w:sz w:val="22"/>
      <w:szCs w:val="22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AF5"/>
    <w:rPr>
      <w:rFonts w:ascii="Calibri" w:hAnsi="Calibri" w:cs="Times New Roman"/>
      <w:sz w:val="22"/>
      <w:szCs w:val="22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10AF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10AF5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10AF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10A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10AF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10AF5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10AF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10AF5"/>
    <w:rPr>
      <w:sz w:val="22"/>
      <w:szCs w:val="22"/>
      <w:lang w:val="en-GB"/>
    </w:rPr>
  </w:style>
  <w:style w:type="character" w:styleId="Hyperlink">
    <w:uiPriority w:val="99"/>
    <w:name w:val="Hyperlink"/>
    <w:basedOn w:val="DefaultParagraphFont"/>
    <w:unhideWhenUsed/>
    <w:rsid w:val="42C713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glossaryDocument" Target="glossary/document.xml" Id="rId9" /><Relationship Type="http://schemas.openxmlformats.org/officeDocument/2006/relationships/footer" Target="footer.xml" Id="Ra7fa833ff54a49be" /><Relationship Type="http://schemas.openxmlformats.org/officeDocument/2006/relationships/hyperlink" Target="https://gbvguidelines.org/sp-toolkit/start/" TargetMode="External" Id="R8a04cb91c5ec4c56" /><Relationship Type="http://schemas.openxmlformats.org/officeDocument/2006/relationships/hyperlink" Target="https://gbvguidelines.org/wp/wp-content/uploads/2026/01/AAAQ-framework-GENERAL.pdf" TargetMode="External" Id="R9712a71c9377411e" /><Relationship Type="http://schemas.openxmlformats.org/officeDocument/2006/relationships/hyperlink" Target="https://gbvguidelines.org/wp/wp-content/uploads/2025/12/Tipsheet-for-non-GBV-specialists-on-asking-safety-related-questions.docx" TargetMode="External" Id="Rdd49cbec4a324855" /><Relationship Type="http://schemas.openxmlformats.org/officeDocument/2006/relationships/hyperlink" Target="https://care.disco.co/p/for-do-no-harm-in-practice-toolkit-responding-to-gender-based-violence-disclosures" TargetMode="External" Id="R21f24ab6c0104621" /><Relationship Type="http://schemas.openxmlformats.org/officeDocument/2006/relationships/header" Target="header2.xml" Id="R0c6885c28cd74f24" /><Relationship Type="http://schemas.openxmlformats.org/officeDocument/2006/relationships/header" Target="header3.xml" Id="Rbaa0d0e9c1894692" /><Relationship Type="http://schemas.openxmlformats.org/officeDocument/2006/relationships/footer" Target="footer2.xml" Id="R4f6a275619894ff6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.jpg" Id="rId144095119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43A5594C4AFB4A8105D42986A7B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79065-0263-A540-AFFC-3766CF152EE6}"/>
      </w:docPartPr>
      <w:docPartBody>
        <w:p w:rsidR="00E80745" w:rsidP="00A57130" w:rsidRDefault="00A57130">
          <w:pPr>
            <w:pStyle w:val="AB43A5594C4AFB4A8105D42986A7B785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30"/>
    <w:rsid w:val="00207FE2"/>
    <w:rsid w:val="00787246"/>
    <w:rsid w:val="009C2D35"/>
    <w:rsid w:val="00A57130"/>
    <w:rsid w:val="00E8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43A5594C4AFB4A8105D42986A7B785">
    <w:name w:val="AB43A5594C4AFB4A8105D42986A7B785"/>
    <w:rsid w:val="00A571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INTER-AGENCY GBV RISK MITIGATION ONLINE COURSE</dc:title>
  <dc:subject/>
  <dc:creator>Erin Patrick</dc:creator>
  <keywords/>
  <dc:description/>
  <lastModifiedBy>Dina Hanania</lastModifiedBy>
  <revision>8</revision>
  <dcterms:created xsi:type="dcterms:W3CDTF">2021-04-08T19:55:00.0000000Z</dcterms:created>
  <dcterms:modified xsi:type="dcterms:W3CDTF">2026-02-27T21:49:11.0663197Z</dcterms:modified>
</coreProperties>
</file>