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00C9" w:rsidR="006D0FFF" w:rsidP="6194085E" w:rsidRDefault="00440A64" w14:paraId="41B02FE8" w14:textId="0DB6F808">
      <w:pPr>
        <w:spacing w:before="0" w:after="0" w:line="264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8"/>
          <w:szCs w:val="28"/>
          <w:lang w:val="en-US"/>
        </w:rPr>
      </w:pPr>
      <w:r w:rsidRPr="6194085E" w:rsidR="194AA3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8"/>
          <w:szCs w:val="28"/>
          <w:lang w:val="en-US"/>
        </w:rPr>
        <w:t>V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8"/>
          <w:szCs w:val="28"/>
          <w:lang w:val="en-US"/>
        </w:rPr>
        <w:t xml:space="preserve">AWG </w:t>
      </w:r>
      <w:r w:rsidRPr="6194085E" w:rsidR="178569E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8"/>
          <w:szCs w:val="28"/>
          <w:lang w:val="en-US"/>
        </w:rPr>
        <w:t>R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8"/>
          <w:szCs w:val="28"/>
          <w:lang w:val="en-US"/>
        </w:rPr>
        <w:t>ISK ASSESSMENT GUIDANCE: FOOD SECURITY</w:t>
      </w:r>
    </w:p>
    <w:p w:rsidRPr="007100C9" w:rsidR="006D0FFF" w:rsidP="7C6B905E" w:rsidRDefault="00440A64" w14:paraId="6D92C636" w14:textId="7AAF4760">
      <w:pPr>
        <w:spacing w:before="0" w:after="0" w:line="264" w:lineRule="auto"/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US"/>
        </w:rPr>
      </w:pPr>
      <w:r w:rsidRPr="7C6B905E" w:rsidR="194AA3B8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US"/>
        </w:rPr>
        <w:t>Source: IASC GBV Guidelines</w:t>
      </w:r>
    </w:p>
    <w:p w:rsidRPr="007100C9" w:rsidR="006D0FFF" w:rsidP="7C6B905E" w:rsidRDefault="00440A64" w14:paraId="7C3220ED" w14:textId="26322521">
      <w:pPr>
        <w:spacing w:before="0" w:after="0" w:line="264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</w:pPr>
    </w:p>
    <w:p w:rsidRPr="007100C9" w:rsidR="006D0FFF" w:rsidP="6194085E" w:rsidRDefault="00440A64" w14:paraId="0527D7F2" w14:textId="2E000C49">
      <w:pPr>
        <w:spacing w:before="0" w:beforeAutospacing="off" w:after="0" w:afterAutospacing="off" w:line="264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94085E" w:rsidR="194AA3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This tool is part of CARE’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</w:t>
      </w:r>
      <w:hyperlink r:id="Raab927d0a33742ef">
        <w:r w:rsidRPr="6194085E" w:rsidR="194AA3B8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i w:val="0"/>
            <w:iCs w:val="0"/>
            <w:noProof w:val="0"/>
            <w:sz w:val="24"/>
            <w:szCs w:val="24"/>
            <w:lang w:val="en-US"/>
          </w:rPr>
          <w:t>Do No Harm in Practice Toolkit</w:t>
        </w:r>
      </w:hyperlink>
      <w:r w:rsidRPr="6194085E" w:rsidR="194AA3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specifically the 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Assessment 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section.</w:t>
      </w:r>
    </w:p>
    <w:p w:rsidRPr="007100C9" w:rsidR="006D0FFF" w:rsidP="6194085E" w:rsidRDefault="00440A64" w14:paraId="6342FE5A" w14:textId="18CDA406">
      <w:pPr>
        <w:spacing w:before="0" w:after="0" w:line="264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</w:pPr>
    </w:p>
    <w:p w:rsidRPr="007100C9" w:rsidR="006D0FFF" w:rsidP="6194085E" w:rsidRDefault="00440A64" w14:paraId="26A40C6C" w14:textId="14C187E2">
      <w:pPr>
        <w:spacing w:before="0"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</w:pPr>
      <w:r w:rsidRPr="6194085E" w:rsidR="194AA3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WHAT IS IT?</w:t>
      </w:r>
    </w:p>
    <w:p w:rsidRPr="007100C9" w:rsidR="006D0FFF" w:rsidP="6194085E" w:rsidRDefault="00440A64" w14:paraId="4514E0A8" w14:textId="0C3FBD10">
      <w:pPr>
        <w:spacing w:before="0" w:after="0" w:line="264" w:lineRule="auto"/>
        <w:ind w:right="300" w:firstLine="1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</w:pP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 xml:space="preserve">The questions listed below are excerpted from the </w:t>
      </w:r>
      <w:hyperlink r:id="R1c3da3ca796c4e5e">
        <w:r w:rsidRPr="6194085E" w:rsidR="194AA3B8">
          <w:rPr>
            <w:rStyle w:val="Hyperlink"/>
            <w:rFonts w:ascii="Aptos" w:hAnsi="Aptos" w:eastAsia="Aptos" w:cs="Aptos" w:asciiTheme="minorAscii" w:hAnsiTheme="minorAscii" w:eastAsiaTheme="minorAscii" w:cstheme="minorAscii"/>
            <w:i w:val="0"/>
            <w:iCs w:val="0"/>
            <w:sz w:val="24"/>
            <w:szCs w:val="24"/>
          </w:rPr>
          <w:t>Food Security and Agriculture Thematic Area Guide</w:t>
        </w:r>
      </w:hyperlink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 xml:space="preserve"> of the </w:t>
      </w:r>
      <w:hyperlink r:id="R190692f06e534115">
        <w:r w:rsidRPr="6194085E" w:rsidR="194AA3B8">
          <w:rPr>
            <w:rStyle w:val="Hyperlink"/>
            <w:rFonts w:ascii="Aptos" w:hAnsi="Aptos" w:eastAsia="Aptos" w:cs="Aptos" w:asciiTheme="minorAscii" w:hAnsiTheme="minorAscii" w:eastAsiaTheme="minorAscii" w:cstheme="minorAscii"/>
            <w:i w:val="0"/>
            <w:iCs w:val="0"/>
            <w:sz w:val="24"/>
            <w:szCs w:val="24"/>
          </w:rPr>
          <w:t>IASC GBV Guidelines</w:t>
        </w:r>
      </w:hyperlink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 xml:space="preserve">. They are recommendations for 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>possible areas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 xml:space="preserve"> of inquiry that can be selectively 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010101"/>
          <w:sz w:val="24"/>
          <w:szCs w:val="24"/>
        </w:rPr>
        <w:t xml:space="preserve">incorporated into various sector-specific assessments and routine monitoring 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 xml:space="preserve">undertaken by Food Security actors. 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>Wherever possible, assessments should be inter-sectoral and interdisciplinary, with Food Security actors working in partnership with other sectors as well as with VAWG specialists.</w:t>
      </w:r>
    </w:p>
    <w:p w:rsidRPr="007100C9" w:rsidR="006D0FFF" w:rsidP="6194085E" w:rsidRDefault="00440A64" w14:paraId="5A59EB67" w14:textId="5730AEF2">
      <w:pPr>
        <w:spacing w:before="0" w:after="0" w:line="264" w:lineRule="auto"/>
        <w:ind w:right="30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</w:pP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 xml:space="preserve">These areas of inquiry are linked to three main types of responsibilities related to Food Security program implementation: programming, </w:t>
      </w: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>policies, and</w:t>
      </w: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 xml:space="preserve"> </w:t>
      </w: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>communications</w:t>
      </w: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 xml:space="preserve"> and information sharing. </w:t>
      </w:r>
      <w:r w:rsidRPr="6194085E" w:rsidR="4CA2425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010101"/>
          <w:sz w:val="24"/>
          <w:szCs w:val="24"/>
        </w:rPr>
        <w:t>The information generated from these areas of inquiry should be analyzed to inform planning of Food Security operations in ways that mitigate the risk of VAWG.</w:t>
      </w: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 xml:space="preserve"> </w:t>
      </w: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 xml:space="preserve">This information may highlight priorities and gaps that need to be addressed when planning </w:t>
      </w: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>new programs</w:t>
      </w: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  <w:t xml:space="preserve"> or adjusting existing programs.</w:t>
      </w:r>
    </w:p>
    <w:p w:rsidRPr="007100C9" w:rsidR="006D0FFF" w:rsidP="6194085E" w:rsidRDefault="00440A64" w14:paraId="3D67EFB2" w14:textId="4FD7E4CE">
      <w:pPr>
        <w:pStyle w:val="Heading2"/>
        <w:spacing w:before="0" w:after="0" w:line="264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</w:pPr>
    </w:p>
    <w:p w:rsidRPr="007100C9" w:rsidR="006D0FFF" w:rsidP="6194085E" w:rsidRDefault="00440A64" w14:paraId="491EEB44" w14:textId="7520C247">
      <w:pPr>
        <w:pStyle w:val="Heading2"/>
        <w:keepNext w:val="0"/>
        <w:keepLines w:val="0"/>
        <w:spacing w:before="0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010101"/>
          <w:sz w:val="24"/>
          <w:szCs w:val="24"/>
        </w:rPr>
      </w:pPr>
      <w:r w:rsidRPr="6194085E" w:rsidR="4CA2425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010101"/>
          <w:sz w:val="24"/>
          <w:szCs w:val="24"/>
        </w:rPr>
        <w:t>KEY ASSESSMENT TARGET GROUPS</w:t>
      </w:r>
      <w:r w:rsidRPr="6194085E" w:rsidR="698C58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010101"/>
          <w:sz w:val="24"/>
          <w:szCs w:val="24"/>
        </w:rPr>
        <w:t>:</w:t>
      </w:r>
    </w:p>
    <w:p w:rsidRPr="007100C9" w:rsidR="006D0FFF" w:rsidP="6194085E" w:rsidRDefault="00440A64" w14:paraId="553C4D30" w14:textId="3618AF4B">
      <w:pPr>
        <w:pStyle w:val="ListParagraph"/>
        <w:keepNext w:val="0"/>
        <w:keepLines w:val="0"/>
        <w:numPr>
          <w:ilvl w:val="0"/>
          <w:numId w:val="10"/>
        </w:numPr>
        <w:spacing w:before="0" w:after="0" w:afterAutospacing="off" w:line="240" w:lineRule="auto"/>
        <w:ind w:left="108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101010"/>
          <w:sz w:val="24"/>
          <w:szCs w:val="24"/>
        </w:rPr>
      </w:pP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101010"/>
          <w:sz w:val="24"/>
          <w:szCs w:val="24"/>
        </w:rPr>
        <w:t>Key stakeholders in</w:t>
      </w:r>
      <w:r w:rsidRPr="6194085E" w:rsidR="4CA2425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101010"/>
          <w:sz w:val="24"/>
          <w:szCs w:val="24"/>
        </w:rPr>
        <w:t xml:space="preserve"> </w:t>
      </w: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101010"/>
          <w:sz w:val="24"/>
          <w:szCs w:val="24"/>
        </w:rPr>
        <w:t xml:space="preserve">FSA: governments; civil societies; local leaders; local food </w:t>
      </w: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101010"/>
          <w:sz w:val="24"/>
          <w:szCs w:val="24"/>
        </w:rPr>
        <w:t>assistance</w:t>
      </w: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101010"/>
          <w:sz w:val="24"/>
          <w:szCs w:val="24"/>
        </w:rPr>
        <w:t xml:space="preserve"> committees; nutrition actors; livelihoods actors; </w:t>
      </w:r>
      <w:r w:rsidRPr="6194085E" w:rsidR="38C64100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101010"/>
          <w:sz w:val="24"/>
          <w:szCs w:val="24"/>
        </w:rPr>
        <w:t xml:space="preserve">VAWG </w:t>
      </w: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101010"/>
          <w:sz w:val="24"/>
          <w:szCs w:val="24"/>
        </w:rPr>
        <w:t>specialists</w:t>
      </w:r>
    </w:p>
    <w:p w:rsidRPr="007100C9" w:rsidR="006D0FFF" w:rsidP="6194085E" w:rsidRDefault="00440A64" w14:paraId="5DBCBDAF" w14:textId="77777777">
      <w:pPr>
        <w:pStyle w:val="ListParagraph"/>
        <w:numPr>
          <w:ilvl w:val="0"/>
          <w:numId w:val="10"/>
        </w:numPr>
        <w:spacing w:before="0" w:after="0" w:line="240" w:lineRule="auto"/>
        <w:ind w:left="108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101010"/>
          <w:sz w:val="24"/>
          <w:szCs w:val="24"/>
        </w:rPr>
      </w:pP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101010"/>
          <w:sz w:val="24"/>
          <w:szCs w:val="24"/>
        </w:rPr>
        <w:t>Affected populations and communities, including agricultural workers, farmers and livestock owners, market traders, etc.</w:t>
      </w:r>
    </w:p>
    <w:p w:rsidRPr="007100C9" w:rsidR="006D0FFF" w:rsidP="6194085E" w:rsidRDefault="00440A64" w14:paraId="565E7DEC" w14:textId="4E7E4C2E">
      <w:pPr>
        <w:pStyle w:val="ListParagraph"/>
        <w:numPr>
          <w:ilvl w:val="0"/>
          <w:numId w:val="10"/>
        </w:numPr>
        <w:spacing w:before="0" w:after="0" w:line="240" w:lineRule="auto"/>
        <w:ind w:left="108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101010"/>
          <w:sz w:val="24"/>
          <w:szCs w:val="24"/>
        </w:rPr>
      </w:pPr>
      <w:r w:rsidRPr="6194085E" w:rsidR="4CA2425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101010"/>
          <w:sz w:val="24"/>
          <w:szCs w:val="24"/>
        </w:rPr>
        <w:t>In IDP/refugee settings, members of receptor/host communities</w:t>
      </w:r>
    </w:p>
    <w:p w:rsidRPr="007100C9" w:rsidR="006D0FFF" w:rsidP="6194085E" w:rsidRDefault="00440A64" w14:paraId="61F24320" w14:textId="32247A5D">
      <w:pPr>
        <w:pStyle w:val="Normal"/>
        <w:spacing w:before="0" w:after="0" w:line="264" w:lineRule="auto"/>
        <w:ind w:right="30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4"/>
          <w:szCs w:val="24"/>
        </w:rPr>
      </w:pPr>
    </w:p>
    <w:p w:rsidRPr="007100C9" w:rsidR="006D0FFF" w:rsidP="6194085E" w:rsidRDefault="00440A64" w14:paraId="1E46B94D" w14:textId="26320E77">
      <w:pPr>
        <w:spacing w:before="0"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</w:pPr>
      <w:r w:rsidRPr="6194085E" w:rsidR="194AA3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GOOD PRACTICE FOR USING THIS TOOL</w:t>
      </w:r>
      <w:r w:rsidRPr="6194085E" w:rsidR="526007E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:</w:t>
      </w:r>
    </w:p>
    <w:p w:rsidRPr="007100C9" w:rsidR="006D0FFF" w:rsidP="6194085E" w:rsidRDefault="00440A64" w14:paraId="7D3751A2" w14:textId="2596824D">
      <w:pPr>
        <w:pStyle w:val="ListParagraph"/>
        <w:numPr>
          <w:ilvl w:val="0"/>
          <w:numId w:val="7"/>
        </w:numPr>
        <w:spacing w:before="0" w:beforeAutospacing="off" w:after="0" w:afterAutospacing="off" w:line="240" w:lineRule="auto"/>
        <w:ind w:left="1080" w:right="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</w:pP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Ensure you have read and understood the </w:t>
      </w:r>
      <w:hyperlink r:id="R6254cadc48604b2f">
        <w:r w:rsidRPr="6194085E" w:rsidR="194AA3B8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i w:val="0"/>
            <w:iCs w:val="0"/>
            <w:noProof w:val="0"/>
            <w:sz w:val="24"/>
            <w:szCs w:val="24"/>
            <w:lang w:val="en-US"/>
          </w:rPr>
          <w:t>Tipsheet for non-V</w:t>
        </w:r>
        <w:r w:rsidRPr="6194085E" w:rsidR="6846458B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i w:val="0"/>
            <w:iCs w:val="0"/>
            <w:noProof w:val="0"/>
            <w:sz w:val="24"/>
            <w:szCs w:val="24"/>
            <w:lang w:val="en-US"/>
          </w:rPr>
          <w:t>AWG</w:t>
        </w:r>
        <w:r w:rsidRPr="6194085E" w:rsidR="194AA3B8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i w:val="0"/>
            <w:iCs w:val="0"/>
            <w:noProof w:val="0"/>
            <w:sz w:val="24"/>
            <w:szCs w:val="24"/>
            <w:lang w:val="en-US"/>
          </w:rPr>
          <w:t xml:space="preserve"> specialists</w:t>
        </w:r>
        <w:r w:rsidRPr="6194085E" w:rsidR="194AA3B8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i w:val="0"/>
            <w:iCs w:val="0"/>
            <w:noProof w:val="0"/>
            <w:sz w:val="24"/>
            <w:szCs w:val="24"/>
            <w:lang w:val="en-US"/>
          </w:rPr>
          <w:t xml:space="preserve"> on asking questions about safety</w:t>
        </w:r>
      </w:hyperlink>
    </w:p>
    <w:p w:rsidRPr="007100C9" w:rsidR="006D0FFF" w:rsidP="6194085E" w:rsidRDefault="00440A64" w14:paraId="2FB79848" w14:textId="28D5CC18">
      <w:pPr>
        <w:pStyle w:val="ListParagraph"/>
        <w:numPr>
          <w:ilvl w:val="0"/>
          <w:numId w:val="7"/>
        </w:numPr>
        <w:spacing w:before="0" w:after="0" w:line="240" w:lineRule="auto"/>
        <w:ind w:left="108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</w:pP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Anyone leading or taking notes during a FGD should first be trained 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>on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safe and 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appropriate response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to GBV disclosures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 prior to administering this survey. A training guide on this topic can be found </w:t>
      </w:r>
      <w:hyperlink r:id="R6bd7e5063be74b66">
        <w:r w:rsidRPr="6194085E" w:rsidR="194AA3B8">
          <w:rPr>
            <w:rStyle w:val="Hyperlink"/>
            <w:rFonts w:ascii="Aptos" w:hAnsi="Aptos" w:eastAsia="Aptos" w:cs="Aptos" w:asciiTheme="minorAscii" w:hAnsiTheme="minorAscii" w:eastAsiaTheme="minorAscii" w:cstheme="minorAscii"/>
            <w:i w:val="0"/>
            <w:iCs w:val="0"/>
            <w:noProof w:val="0"/>
            <w:sz w:val="24"/>
            <w:szCs w:val="24"/>
            <w:lang w:val="en-US"/>
          </w:rPr>
          <w:t>here</w:t>
        </w:r>
      </w:hyperlink>
      <w:r w:rsidRPr="6194085E">
        <w:rPr>
          <w:rStyle w:val="FootnoteReference"/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footnoteReference w:id="2553"/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>.</w:t>
      </w:r>
    </w:p>
    <w:p w:rsidRPr="007100C9" w:rsidR="006D0FFF" w:rsidP="6194085E" w:rsidRDefault="00440A64" w14:paraId="6D50EB55" w14:textId="5883C461">
      <w:pPr>
        <w:pStyle w:val="ListParagraph"/>
        <w:numPr>
          <w:ilvl w:val="0"/>
          <w:numId w:val="8"/>
        </w:numPr>
        <w:spacing w:before="0" w:beforeAutospacing="off" w:after="0" w:afterAutospacing="off" w:line="240" w:lineRule="auto"/>
        <w:ind w:left="1080" w:right="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</w:pPr>
      <w:r w:rsidRPr="6194085E" w:rsidR="194AA3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Select and adapt the questions to your context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>. It is unlikely that ALL questions noted below will be relevant for your context or that the examples given will suit your context exactly. Pick, choose and adapt as needed.</w:t>
      </w:r>
    </w:p>
    <w:p w:rsidRPr="007100C9" w:rsidR="006D0FFF" w:rsidP="6194085E" w:rsidRDefault="00440A64" w14:paraId="45D12E16" w14:textId="4AE3941F">
      <w:pPr>
        <w:pStyle w:val="ListParagraph"/>
        <w:numPr>
          <w:ilvl w:val="2"/>
          <w:numId w:val="8"/>
        </w:numPr>
        <w:spacing w:before="0" w:beforeAutospacing="off" w:after="0" w:afterAutospacing="off" w:line="240" w:lineRule="auto"/>
        <w:ind w:left="1080" w:right="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</w:pP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Ensure that 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program participants in all their diversity are included in the sampling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 (grouped separately as needed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vertAlign w:val="superscript"/>
          <w:lang w:val="en-US"/>
        </w:rPr>
        <w:t>1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): women and men, girls and boys (where appropriate depending on the type of service or activity), people with disabilities, and other vulnerable groups in the community (e.g. female-headed households, people from minority ethnic and/or religious groups). It is especially important to consult with women, girls, and other vulnerable groups given historic patterns of barriers faced by these groups to access humanitarian 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>assistance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 safely. </w:t>
      </w:r>
      <w:r w:rsidRPr="6194085E" w:rsidR="2A1BC1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 </w:t>
      </w:r>
      <w:r w:rsidRPr="6194085E" w:rsidR="2A1BC192">
        <w:rPr>
          <w:rFonts w:ascii="Aptos" w:hAnsi="Aptos" w:eastAsia="Aptos" w:cs="Aptos"/>
          <w:noProof w:val="0"/>
          <w:sz w:val="24"/>
          <w:szCs w:val="24"/>
          <w:lang w:val="en-US"/>
        </w:rPr>
        <w:t>additional</w:t>
      </w:r>
      <w:r w:rsidRPr="6194085E" w:rsidR="2A1BC1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tips on ensuring safe and ethical consultations with women and girls, please see the </w:t>
      </w:r>
      <w:hyperlink r:id="R7c4db7f29dc34f51">
        <w:r w:rsidRPr="6194085E" w:rsidR="2A1BC192">
          <w:rPr>
            <w:rStyle w:val="Hyperlink"/>
            <w:rFonts w:ascii="Aptos" w:hAnsi="Aptos" w:eastAsia="Aptos" w:cs="Aptos"/>
            <w:b w:val="1"/>
            <w:bCs w:val="1"/>
            <w:strike w:val="0"/>
            <w:dstrike w:val="0"/>
            <w:noProof w:val="0"/>
            <w:sz w:val="24"/>
            <w:szCs w:val="24"/>
            <w:lang w:val="en-US"/>
          </w:rPr>
          <w:t>Tipsheet: Consulting with Women &amp; Girls</w:t>
        </w:r>
      </w:hyperlink>
      <w:r w:rsidRPr="6194085E" w:rsidR="2A1BC1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 well as this document outlining the </w:t>
      </w:r>
      <w:hyperlink r:id="R996049f873ac489e">
        <w:r w:rsidRPr="6194085E" w:rsidR="2A1BC192">
          <w:rPr>
            <w:rStyle w:val="Hyperlink"/>
            <w:rFonts w:ascii="Aptos" w:hAnsi="Aptos" w:eastAsia="Aptos" w:cs="Aptos"/>
            <w:b w:val="1"/>
            <w:bCs w:val="1"/>
            <w:strike w:val="0"/>
            <w:dstrike w:val="0"/>
            <w:noProof w:val="0"/>
            <w:sz w:val="24"/>
            <w:szCs w:val="24"/>
            <w:lang w:val="en-US"/>
          </w:rPr>
          <w:t>Key Components for a Safe &amp; Ethical Consultation</w:t>
        </w:r>
      </w:hyperlink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619408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>.</w:t>
      </w:r>
    </w:p>
    <w:p w:rsidRPr="007100C9" w:rsidR="006D0FFF" w:rsidP="7C6B905E" w:rsidRDefault="00440A64" w14:paraId="5AFBF004" w14:textId="51121A51">
      <w:pPr>
        <w:pStyle w:val="ListParagraph"/>
        <w:numPr>
          <w:ilvl w:val="2"/>
          <w:numId w:val="8"/>
        </w:numPr>
        <w:spacing w:before="0" w:beforeAutospacing="off" w:after="0" w:afterAutospacing="off" w:line="278" w:lineRule="auto"/>
        <w:ind w:left="1080" w:right="0" w:hanging="720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</w:pPr>
      <w:r w:rsidRPr="7C6B90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Many people feel uncomfortable answering direct questions about their own feelings of safety. If you believe this is likely to be the case for participants in your FGD, you can </w:t>
      </w:r>
      <w:r w:rsidRPr="7C6B905E" w:rsidR="194AA3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consider changing the questions to ask about the respondents’ perceptions of how OTHERS in their community feel about their own safety</w:t>
      </w:r>
      <w:r w:rsidRPr="7C6B90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>. For example, instead of “how safe do you feel at our service location?</w:t>
      </w:r>
      <w:r w:rsidRPr="7C6B90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>”,</w:t>
      </w:r>
      <w:r w:rsidRPr="7C6B90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 you could ask “How safe do you think most</w:t>
      </w:r>
      <w:r w:rsidRPr="7C6B905E" w:rsidR="61489DC3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7C6B905E" w:rsidR="194AA3B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>participants feel at our service location?</w:t>
      </w:r>
    </w:p>
    <w:p w:rsidRPr="007100C9" w:rsidR="006D0FFF" w:rsidP="7C6B905E" w:rsidRDefault="00440A64" w14:textId="6BBBCD61" w14:paraId="46D7D115">
      <w:pPr>
        <w:pStyle w:val="Heading1"/>
        <w:spacing w:before="0" w:after="0" w:line="264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z w:val="28"/>
          <w:szCs w:val="28"/>
        </w:rPr>
      </w:pPr>
      <w:r w:rsidRPr="7C6B905E" w:rsidR="00440A64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10101"/>
          <w:spacing w:val="-2"/>
          <w:w w:val="105"/>
          <w:sz w:val="28"/>
          <w:szCs w:val="28"/>
        </w:rPr>
        <w:t xml:space="preserve"> </w:t>
      </w:r>
    </w:p>
    <w:p w:rsidRPr="008B0FA6" w:rsidR="006D0FFF" w:rsidP="7C6B905E" w:rsidRDefault="006D0FFF" w14:paraId="0FC7A1C9" w14:textId="77777777" w14:noSpellErr="1">
      <w:pPr>
        <w:pStyle w:val="Normal"/>
        <w:autoSpaceDE w:val="0"/>
        <w:autoSpaceDN w:val="0"/>
        <w:adjustRightInd w:val="0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010101"/>
          <w:kern w:val="0"/>
          <w:sz w:val="21"/>
          <w:szCs w:val="21"/>
        </w:rPr>
      </w:pPr>
    </w:p>
    <w:p w:rsidRPr="005B5C83" w:rsidR="006D0FFF" w:rsidP="7C6B905E" w:rsidRDefault="006D0FFF" w14:paraId="78966359" w14:noSpellErr="1" w14:textId="6F6E0B20">
      <w:pPr>
        <w:autoSpaceDE w:val="0"/>
        <w:autoSpaceDN w:val="0"/>
        <w:adjustRightInd w:val="0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101010"/>
          <w:kern w:val="0"/>
          <w:sz w:val="28"/>
          <w:szCs w:val="28"/>
        </w:rPr>
      </w:pPr>
      <w:r w:rsidRPr="7C6B905E" w:rsidR="12E642F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101010"/>
          <w:kern w:val="0"/>
          <w:sz w:val="28"/>
          <w:szCs w:val="28"/>
        </w:rPr>
        <w:t>SUGGESTED</w:t>
      </w:r>
      <w:r w:rsidRPr="7C6B905E" w:rsidR="006D0FF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101010"/>
          <w:kern w:val="0"/>
          <w:sz w:val="28"/>
          <w:szCs w:val="28"/>
        </w:rPr>
        <w:t xml:space="preserve"> AREAS OF INQUIRY</w:t>
      </w:r>
      <w:r w:rsidRPr="7C6B905E" w:rsidR="46097EB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101010"/>
          <w:kern w:val="0"/>
          <w:sz w:val="28"/>
          <w:szCs w:val="28"/>
        </w:rPr>
        <w:t>: FOOD SECURITY &amp; AGRICULTURE</w:t>
      </w:r>
    </w:p>
    <w:p w:rsidRPr="00B52712" w:rsidR="00B52712" w:rsidP="7C6B905E" w:rsidRDefault="00B52712" w14:paraId="4213E713" w14:textId="77777777" w14:noSpellErr="1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B52712" w:rsidR="00B52712" w:rsidP="7C6B905E" w:rsidRDefault="00B52712" w14:paraId="49C194DC" w14:textId="77777777" w14:noSpellErr="1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Areas Related to Food Security and Agriculture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  <w:u w:val="single"/>
        </w:rPr>
        <w:t>PROGRAMMING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 </w:t>
      </w:r>
    </w:p>
    <w:p w:rsidRPr="00B52712" w:rsidR="00B52712" w:rsidP="7C6B905E" w:rsidRDefault="00B52712" w14:paraId="063BB558" w14:textId="77777777" w14:noSpellErr="1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</w:p>
    <w:p w:rsidRPr="00B52712" w:rsidR="00B52712" w:rsidP="6194085E" w:rsidRDefault="00B52712" w14:paraId="6A0C07F0" w14:textId="22789012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6194085E" w:rsidR="00B5271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Participation and Leadership</w:t>
      </w:r>
    </w:p>
    <w:p w:rsidRPr="00B52712" w:rsidR="00B52712" w:rsidP="7C6B905E" w:rsidRDefault="00B52712" w14:paraId="5099B0FF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</w:p>
    <w:p w:rsidRPr="00B52712" w:rsidR="00B52712" w:rsidP="7C6B905E" w:rsidRDefault="00B52712" w14:paraId="6A996949" w14:textId="77777777" w14:noSpellErr="1">
      <w:pPr>
        <w:numPr>
          <w:ilvl w:val="0"/>
          <w:numId w:val="6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What is the ratio of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male to female FSA staff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working directly with affected populations, including in positions of leadership?</w:t>
      </w:r>
    </w:p>
    <w:p w:rsidRPr="00B52712" w:rsidR="00B52712" w:rsidP="7C6B905E" w:rsidRDefault="00B52712" w14:paraId="1A691354" w14:textId="77777777" w14:noSpellErr="1">
      <w:pPr>
        <w:numPr>
          <w:ilvl w:val="1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What is the ratio of males to females in food distribution teams, particularly at distribution sites?</w:t>
      </w:r>
    </w:p>
    <w:p w:rsidRPr="00B52712" w:rsidR="00B52712" w:rsidP="7C6B905E" w:rsidRDefault="00B52712" w14:paraId="4C173004" w14:textId="77777777" w14:noSpellErr="1">
      <w:pPr>
        <w:numPr>
          <w:ilvl w:val="1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Are systems in place for training and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retaining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female staff?</w:t>
      </w:r>
    </w:p>
    <w:p w:rsidRPr="00B52712" w:rsidR="004B3DE6" w:rsidP="7C6B905E" w:rsidRDefault="004B3DE6" w14:paraId="3C8E7E10" w14:noSpellErr="1" w14:textId="43D21704">
      <w:pPr>
        <w:numPr>
          <w:ilvl w:val="1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Are there any cultural or security issues related to their employment that may increase their risk of GBV?</w:t>
      </w:r>
    </w:p>
    <w:p w:rsidR="7C6B905E" w:rsidP="7C6B905E" w:rsidRDefault="7C6B905E" w14:paraId="15884C57" w14:textId="7580EC82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B52712" w:rsidR="00B52712" w:rsidP="7C6B905E" w:rsidRDefault="00B52712" w14:paraId="1D2429BA" w14:textId="77777777" w14:noSpellErr="1">
      <w:pPr>
        <w:numPr>
          <w:ilvl w:val="0"/>
          <w:numId w:val="6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Are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women and other at-risk groups actively involved in community-based activities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 xml:space="preserve">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related to FSA (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e.g.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community food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assistance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or agricultural rehabilitation committees)? Are they in leadership roles when possible?</w:t>
      </w:r>
    </w:p>
    <w:p w:rsidR="7C6B905E" w:rsidP="7C6B905E" w:rsidRDefault="7C6B905E" w14:paraId="4F65E6EC" w14:textId="0277C6E7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="00B52712" w:rsidP="7C6B905E" w:rsidRDefault="00B52712" w14:paraId="0F618DEE" w14:noSpellErr="1" w14:textId="2D3D3119">
      <w:pPr>
        <w:numPr>
          <w:ilvl w:val="0"/>
          <w:numId w:val="6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Are the lead actors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in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food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assistance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response aware of international standards (including the</w:t>
      </w:r>
      <w:r w:rsidRPr="7C6B905E" w:rsidR="004B3DE6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IASC GBV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Guidelines) for </w:t>
      </w:r>
      <w:r w:rsidRPr="7C6B905E" w:rsidR="004B3DE6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integrating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7C6B905E" w:rsidR="2F7D7264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VAWG </w:t>
      </w:r>
      <w:r w:rsidRPr="7C6B905E" w:rsidR="004B3DE6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risk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mitigation strategies into their activities?</w:t>
      </w:r>
    </w:p>
    <w:p w:rsidRPr="00B52712" w:rsidR="004B3DE6" w:rsidP="7C6B905E" w:rsidRDefault="004B3DE6" w14:paraId="0BC3183D" w14:textId="77777777" w14:noSpellErr="1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B52712" w:rsidR="00B52712" w:rsidP="6194085E" w:rsidRDefault="00B52712" w14:paraId="2C8E9045" w14:textId="77777777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6194085E" w:rsidR="00B5271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Cultural and Community Norms and Practices</w:t>
      </w:r>
    </w:p>
    <w:p w:rsidRPr="00B52712" w:rsidR="00B52712" w:rsidP="7C6B905E" w:rsidRDefault="00B52712" w14:paraId="7441725E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</w:p>
    <w:p w:rsidRPr="00B52712" w:rsidR="00B52712" w:rsidP="7C6B905E" w:rsidRDefault="00B52712" w14:paraId="0DCD6F0C" w14:textId="77777777" w14:noSpellErr="1">
      <w:pPr>
        <w:numPr>
          <w:ilvl w:val="0"/>
          <w:numId w:val="6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How has the humanitarian emergency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impacted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the ability of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different at-risk groups to secure and use food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?</w:t>
      </w:r>
    </w:p>
    <w:p w:rsidRPr="00B52712" w:rsidR="00B52712" w:rsidP="7C6B905E" w:rsidRDefault="00B52712" w14:paraId="1D29CC3E" w14:textId="77777777" w14:noSpellErr="1">
      <w:pPr>
        <w:numPr>
          <w:ilvl w:val="1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Who makes decisions about food use and access within the household?</w:t>
      </w:r>
    </w:p>
    <w:p w:rsidRPr="00B52712" w:rsidR="00B52712" w:rsidP="7C6B905E" w:rsidRDefault="00B52712" w14:paraId="2FC8AE85" w14:noSpellErr="1" w14:textId="2EB1C6F1">
      <w:pPr>
        <w:numPr>
          <w:ilvl w:val="1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Are any at-risk groups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being denied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access to food?</w:t>
      </w:r>
    </w:p>
    <w:p w:rsidR="7C6B905E" w:rsidP="7C6B905E" w:rsidRDefault="7C6B905E" w14:paraId="2E3C2291" w14:textId="7C48D0C0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B52712" w:rsidR="00B52712" w:rsidP="7C6B905E" w:rsidRDefault="00B52712" w14:paraId="40DBF7F0" w14:textId="7C722F27" w14:noSpellErr="1">
      <w:pPr>
        <w:numPr>
          <w:ilvl w:val="0"/>
          <w:numId w:val="6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What strategies do members of the affected community use to secure food, and how has the humanitarian emergency affected these strategies (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e.g.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access to grazing and to water resources for livestock; daily and seasonal movements; natural resources; the gender division of labor; etc.)?</w:t>
      </w:r>
    </w:p>
    <w:p w:rsidRPr="00B52712" w:rsidR="00B52712" w:rsidP="7C6B905E" w:rsidRDefault="00B52712" w14:paraId="51C380F0" w14:textId="77777777" w14:noSpellErr="1">
      <w:pPr>
        <w:numPr>
          <w:ilvl w:val="1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What are the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different roles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of males and females in agricultural production, fisheries, forestry, etc.?</w:t>
      </w:r>
    </w:p>
    <w:p w:rsidRPr="00B52712" w:rsidR="00B52712" w:rsidP="7C6B905E" w:rsidRDefault="00B52712" w14:paraId="4242718D" w14:textId="77777777" w14:noSpellErr="1">
      <w:pPr>
        <w:numPr>
          <w:ilvl w:val="1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What are the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different roles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of males and females in livestock ownership, control, care and management-including use and disposal rights?</w:t>
      </w:r>
    </w:p>
    <w:p w:rsidRPr="00B52712" w:rsidR="00B52712" w:rsidP="7C6B905E" w:rsidRDefault="00B52712" w14:paraId="0A0B11BB" w14:textId="77777777" w14:noSpellErr="1">
      <w:pPr>
        <w:numPr>
          <w:ilvl w:val="1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How do agriculture and livestock ownership and management affect household food security?</w:t>
      </w:r>
    </w:p>
    <w:p w:rsidRPr="00B52712" w:rsidR="00B52712" w:rsidP="7C6B905E" w:rsidRDefault="00B52712" w14:paraId="65B3EECD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="00B52712" w:rsidP="7C6B905E" w:rsidRDefault="00B52712" w14:paraId="42DD0D55" w14:textId="11D134F5" w14:noSpellErr="1">
      <w:pPr>
        <w:numPr>
          <w:ilvl w:val="0"/>
          <w:numId w:val="6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Are there cultural norms that restrict women,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girls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and other at-risk groups from accessing agricultural lands, water points, seed and tool dispersal programs, or food/cash/voucher distribution programs?</w:t>
      </w:r>
    </w:p>
    <w:p w:rsidRPr="00B52712" w:rsidR="004B3DE6" w:rsidP="7C6B905E" w:rsidRDefault="004B3DE6" w14:paraId="155121FF" w14:textId="77777777" w14:noSpellErr="1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="00B52712" w:rsidP="7C6B905E" w:rsidRDefault="00B52712" w14:paraId="35554E12" w14:textId="77777777" w14:noSpellErr="1">
      <w:pPr>
        <w:numPr>
          <w:ilvl w:val="0"/>
          <w:numId w:val="6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Is there a risk of conflict between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different groups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using natural resources (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e.g.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agriculturalists and pastoralists) that could in turn increase the risks of GBV for women,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girls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and other at-risk groups?</w:t>
      </w:r>
    </w:p>
    <w:p w:rsidRPr="00B52712" w:rsidR="004B3DE6" w:rsidP="7C6B905E" w:rsidRDefault="004B3DE6" w14:paraId="2FCA4B27" w14:textId="77777777" w14:noSpellErr="1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="00B52712" w:rsidP="7C6B905E" w:rsidRDefault="00B52712" w14:paraId="24A0DA5D" w14:textId="5D761EBE" w14:noSpellErr="1">
      <w:pPr>
        <w:numPr>
          <w:ilvl w:val="0"/>
          <w:numId w:val="6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Are there school meal programs for students?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Do these programs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take into account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security risks for program participants (e.g. attacks between school and home in the case of take-home rations)?</w:t>
      </w:r>
    </w:p>
    <w:p w:rsidRPr="00B52712" w:rsidR="004B3DE6" w:rsidP="7C6B905E" w:rsidRDefault="004B3DE6" w14:paraId="156E05E0" w14:textId="77777777" w14:noSpellErr="1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B52712" w:rsidR="00B52712" w:rsidP="6194085E" w:rsidRDefault="00B52712" w14:paraId="49E5E2BF" w14:textId="3CFF793D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6194085E" w:rsidR="00B5271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Physical Safety and Risks of </w:t>
      </w:r>
      <w:r w:rsidRPr="6194085E" w:rsidR="1E180C7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VAWG</w:t>
      </w:r>
    </w:p>
    <w:p w:rsidRPr="00B52712" w:rsidR="00B52712" w:rsidP="7C6B905E" w:rsidRDefault="00B52712" w14:paraId="1338A5BC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</w:p>
    <w:p w:rsidRPr="00B52712" w:rsidR="00B52712" w:rsidP="7C6B905E" w:rsidRDefault="00B52712" w14:paraId="7F3AE9CC" w14:textId="77777777" w14:noSpellErr="1">
      <w:pPr>
        <w:numPr>
          <w:ilvl w:val="0"/>
          <w:numId w:val="6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Are women and other at-risk groups involved in decisions about food/asset baskets and planned agriculture or livestock activities (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e.g.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seed or livestock distribution)?</w:t>
      </w:r>
    </w:p>
    <w:p w:rsidR="00B52712" w:rsidP="7C6B905E" w:rsidRDefault="00B52712" w14:paraId="12282269" w14:noSpellErr="1" w14:textId="2AECB5AB">
      <w:pPr>
        <w:numPr>
          <w:ilvl w:val="1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Has the transfer modality of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assistance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(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e.g.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food, cash/in-kind, vouchers) been designed in a way that reduces the risks of </w:t>
      </w:r>
      <w:r w:rsidRPr="7C6B905E" w:rsidR="214B4ABF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VAWG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?</w:t>
      </w:r>
    </w:p>
    <w:p w:rsidRPr="00B52712" w:rsidR="004B3DE6" w:rsidP="7C6B905E" w:rsidRDefault="004B3DE6" w14:paraId="62E61D8A" w14:textId="77777777" w14:noSpellErr="1">
      <w:pPr>
        <w:spacing w:after="0" w:line="264" w:lineRule="auto"/>
        <w:ind w:left="144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B52712" w:rsidR="00B52712" w:rsidP="7C6B905E" w:rsidRDefault="00B52712" w14:paraId="28BCCDD1" w14:textId="77777777" w14:noSpellErr="1">
      <w:pPr>
        <w:numPr>
          <w:ilvl w:val="0"/>
          <w:numId w:val="6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Are distribution sites safe for women,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girls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and other at-risk groups?</w:t>
      </w:r>
    </w:p>
    <w:p w:rsidRPr="00B52712" w:rsidR="00B52712" w:rsidP="7C6B905E" w:rsidRDefault="00B52712" w14:paraId="6E30A330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B52712" w:rsidR="00B52712" w:rsidP="7C6B905E" w:rsidRDefault="00B52712" w14:paraId="5AF16797" w14:noSpellErr="1" w14:textId="6E9B773D">
      <w:pPr>
        <w:numPr>
          <w:ilvl w:val="1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What specific measures are being taken to prevent, monitor and respond to  risks </w:t>
      </w:r>
      <w:r w:rsidRPr="7C6B905E" w:rsidR="3F3CB6B3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of VAWG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(e.g. segregating men and women through a physical barrier or offering separate distribution times; awareness among distribution teams about appropriate conduct and penalties; presence of female staff to oversee off-loading, registration, distribution and post-distribution of food; etc.)?</w:t>
      </w:r>
    </w:p>
    <w:p w:rsidRPr="00B52712" w:rsidR="00B52712" w:rsidP="7C6B905E" w:rsidRDefault="00B52712" w14:paraId="7A1FEF22" w14:textId="77777777" w14:noSpellErr="1">
      <w:pPr>
        <w:numPr>
          <w:ilvl w:val="1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Are distribution sites protected from raiding by fighting forces in conflict situations?</w:t>
      </w:r>
    </w:p>
    <w:p w:rsidR="00B52712" w:rsidP="7C6B905E" w:rsidRDefault="00B52712" w14:paraId="3625DF0B" w14:textId="77777777" w14:noSpellErr="1">
      <w:pPr>
        <w:numPr>
          <w:ilvl w:val="1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Do distribution/work sites adhere to standards of universal design and/or reasonable accommodation to ensure accessibility for all persons, including those with disabilities (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e.g.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physical disabilities, injuries, visual or other sensory impairments, etc.)?</w:t>
      </w:r>
    </w:p>
    <w:p w:rsidRPr="00B52712" w:rsidR="004B3DE6" w:rsidP="7C6B905E" w:rsidRDefault="004B3DE6" w14:paraId="41DBD9BF" w14:textId="77777777" w14:noSpellErr="1">
      <w:pPr>
        <w:spacing w:after="0" w:line="264" w:lineRule="auto"/>
        <w:ind w:left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B52712" w:rsidR="00B52712" w:rsidP="7C6B905E" w:rsidRDefault="00B52712" w14:paraId="65EA6DDA" w14:textId="77777777" w14:noSpellErr="1">
      <w:pPr>
        <w:numPr>
          <w:ilvl w:val="0"/>
          <w:numId w:val="6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Are the distances and routes to be travelled to distribution sites, work sites, and agriculture or livestock activities safe for women,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girls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and other at-risk groups?</w:t>
      </w:r>
    </w:p>
    <w:p w:rsidRPr="00B52712" w:rsidR="00B52712" w:rsidP="7C6B905E" w:rsidRDefault="00B52712" w14:paraId="6D85419F" w14:textId="77777777" w14:noSpellErr="1">
      <w:pPr>
        <w:numPr>
          <w:ilvl w:val="1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Are they clearly marked,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accessible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and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frequently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used by other members of the community?</w:t>
      </w:r>
    </w:p>
    <w:p w:rsidR="00B52712" w:rsidP="7C6B905E" w:rsidRDefault="00B52712" w14:paraId="2C337383" w14:textId="77777777" w14:noSpellErr="1">
      <w:pPr>
        <w:numPr>
          <w:ilvl w:val="1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Has safety mapping been conducted with women,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girls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and other at-risk groups to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identify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security concerns related to accessing water, fuel, agriculture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lands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and distribution sites?</w:t>
      </w:r>
    </w:p>
    <w:p w:rsidRPr="00B52712" w:rsidR="004B3DE6" w:rsidP="7C6B905E" w:rsidRDefault="004B3DE6" w14:paraId="0AFD8F1E" w14:textId="77777777" w14:noSpellErr="1">
      <w:pPr>
        <w:spacing w:after="0" w:line="264" w:lineRule="auto"/>
        <w:ind w:left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="00B52712" w:rsidP="7C6B905E" w:rsidRDefault="00B52712" w14:paraId="4CE34114" w14:noSpellErr="1" w14:textId="237EE32D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I) </w:t>
      </w:r>
      <w:r>
        <w:tab/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Do interventions reduce the burden that receiving food assistance may pose for women, girls, men and boys (e.g. are food distribution points located as close to living/cooking areas as possible; are the sizes and weights of food packages manageable for women, girls and at-risk groups; are distributions timed in a way that minimizes risks</w:t>
      </w:r>
      <w:r w:rsidRPr="7C6B905E" w:rsidR="5403E574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of VAWG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; are women and other at-risk groups provided with alternative modes of receiving their food assistance if the situation permits; etc.)?</w:t>
      </w:r>
    </w:p>
    <w:p w:rsidRPr="00B52712" w:rsidR="004B3DE6" w:rsidP="7C6B905E" w:rsidRDefault="004B3DE6" w14:paraId="4A7AF130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B52712" w:rsidR="00B52712" w:rsidP="7C6B905E" w:rsidRDefault="00B52712" w14:paraId="716D7935" w14:textId="77777777" w14:noSpellErr="1">
      <w:pPr>
        <w:numPr>
          <w:ilvl w:val="0"/>
          <w:numId w:val="5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Is there a system for security personnel to patrol potentially insecure areas in and around distribution sites, agricultural lands, water points, firewood collection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sites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and/or markets?</w:t>
      </w:r>
    </w:p>
    <w:p w:rsidR="00B52712" w:rsidP="7C6B905E" w:rsidRDefault="00B52712" w14:paraId="0FCFD41A" w14:textId="77777777" w14:noSpellErr="1">
      <w:pPr>
        <w:numPr>
          <w:ilvl w:val="1"/>
          <w:numId w:val="5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Does this system include women from the community? Are there any security risks associated with their participation?</w:t>
      </w:r>
    </w:p>
    <w:p w:rsidRPr="00B52712" w:rsidR="004B3DE6" w:rsidP="7C6B905E" w:rsidRDefault="004B3DE6" w14:paraId="4EEA2211" w14:textId="77777777" w14:noSpellErr="1">
      <w:pPr>
        <w:spacing w:after="0" w:line="264" w:lineRule="auto"/>
        <w:ind w:left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="00B52712" w:rsidP="7C6B905E" w:rsidRDefault="00B52712" w14:paraId="3308A7DD" w14:textId="77777777" w14:noSpellErr="1">
      <w:pPr>
        <w:numPr>
          <w:ilvl w:val="0"/>
          <w:numId w:val="5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How are ration cards being issued (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e.g.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can women and other at-risk groups be issued cards directly)?</w:t>
      </w:r>
    </w:p>
    <w:p w:rsidRPr="00B52712" w:rsidR="004B3DE6" w:rsidP="7C6B905E" w:rsidRDefault="004B3DE6" w14:paraId="6A05709C" w14:textId="77777777" w14:noSpellErr="1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B52712" w:rsidR="00B52712" w:rsidP="7C6B905E" w:rsidRDefault="00B52712" w14:paraId="6E1C8886" w14:noSpellErr="1" w14:textId="2C31CF7E">
      <w:pPr>
        <w:numPr>
          <w:ilvl w:val="0"/>
          <w:numId w:val="5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Are cash, vouchers, and food-for-work and training program</w:t>
      </w:r>
      <w:r w:rsidRPr="7C6B905E" w:rsidR="004B3DE6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available specifically for  survivors</w:t>
      </w:r>
      <w:r w:rsidRPr="7C6B905E" w:rsidR="3E0A59F8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of VAWG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? If so, have measures been taken to ensure these programs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don't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stigmatize survivors or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exacerbate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their risk of re-victimization?</w:t>
      </w:r>
    </w:p>
    <w:p w:rsidRPr="00B52712" w:rsidR="00B52712" w:rsidP="7C6B905E" w:rsidRDefault="00B52712" w14:paraId="57AE6235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B52712" w:rsidR="00B52712" w:rsidP="7C6B905E" w:rsidRDefault="00B52712" w14:paraId="57FA69E3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Areas Related to Food Security and Agriculture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  <w:u w:val="single"/>
        </w:rPr>
        <w:t>POLICIES</w:t>
      </w:r>
    </w:p>
    <w:p w:rsidRPr="00B52712" w:rsidR="00B52712" w:rsidP="7C6B905E" w:rsidRDefault="00B52712" w14:paraId="3CBD131D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</w:p>
    <w:p w:rsidRPr="00B52712" w:rsidR="00B52712" w:rsidP="7C6B905E" w:rsidRDefault="00B52712" w14:paraId="3C931DB8" w14:noSpellErr="1" w14:textId="762BDD85">
      <w:pPr>
        <w:numPr>
          <w:ilvl w:val="0"/>
          <w:numId w:val="4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Are </w:t>
      </w:r>
      <w:r w:rsidRPr="7C6B905E" w:rsidR="752C123F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VAWG risk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mitigation strategies incorporated into the policies,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standards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and guidelines of FSA programs?</w:t>
      </w:r>
    </w:p>
    <w:p w:rsidRPr="00B52712" w:rsidR="00B52712" w:rsidP="7C6B905E" w:rsidRDefault="00B52712" w14:paraId="72E8020B" w14:noSpellErr="1" w14:textId="536BFCF0">
      <w:pPr>
        <w:numPr>
          <w:ilvl w:val="1"/>
          <w:numId w:val="4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Are women, girls and other at-risk groups meaningfully engaged in the development of FSA policies, standards and guidelines that address their rights and needs, particularly as they relate to </w:t>
      </w:r>
      <w:r w:rsidRPr="7C6B905E" w:rsidR="5AC4D858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VAWG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? In what ways are they engaged?</w:t>
      </w:r>
    </w:p>
    <w:p w:rsidRPr="00B52712" w:rsidR="00B52712" w:rsidP="7C6B905E" w:rsidRDefault="00B52712" w14:paraId="49A356E8" w14:textId="77777777" w14:noSpellErr="1">
      <w:pPr>
        <w:numPr>
          <w:ilvl w:val="1"/>
          <w:numId w:val="4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Are these policies, standards and guidelines communicated to women, girls,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boys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and men (separately when necessary)?</w:t>
      </w:r>
    </w:p>
    <w:p w:rsidR="00B52712" w:rsidP="7C6B905E" w:rsidRDefault="00B52712" w14:paraId="1A49E650" w14:textId="77777777" w14:noSpellErr="1">
      <w:pPr>
        <w:numPr>
          <w:ilvl w:val="1"/>
          <w:numId w:val="4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Are FSA staff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properly trained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and equipped with the necessary skills to implement these policies?</w:t>
      </w:r>
    </w:p>
    <w:p w:rsidRPr="00B52712" w:rsidR="008B7928" w:rsidP="7C6B905E" w:rsidRDefault="008B7928" w14:paraId="34553DCB" w14:textId="77777777" w14:noSpellErr="1">
      <w:pPr>
        <w:spacing w:after="0" w:line="264" w:lineRule="auto"/>
        <w:ind w:left="72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B52712" w:rsidR="00B52712" w:rsidP="7C6B905E" w:rsidRDefault="00B52712" w14:paraId="20155159" w14:noSpellErr="1" w14:textId="47F8C517">
      <w:pPr>
        <w:numPr>
          <w:ilvl w:val="0"/>
          <w:numId w:val="4"/>
        </w:num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Do national and local FSA sector policies and plans integrate </w:t>
      </w:r>
      <w:r w:rsidRPr="7C6B905E" w:rsidR="0F8C6375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VAWG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-related risk</w:t>
      </w:r>
      <w:r w:rsidRPr="7C6B905E" w:rsidR="008B7928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mitigation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strategies? Do they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allocate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funding for sustainability of these strategies?</w:t>
      </w:r>
    </w:p>
    <w:p w:rsidRPr="00B52712" w:rsidR="00B52712" w:rsidP="7C6B905E" w:rsidRDefault="00B52712" w14:paraId="6CDE8557" w14:textId="77777777" w14:noSpellErr="1">
      <w:pPr>
        <w:numPr>
          <w:ilvl w:val="1"/>
          <w:numId w:val="4"/>
        </w:numPr>
        <w:spacing w:after="0" w:line="264" w:lineRule="auto"/>
        <w:ind w:left="144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Are there policies for safe access to cooking fuel?</w:t>
      </w:r>
    </w:p>
    <w:p w:rsidRPr="00B52712" w:rsidR="00B52712" w:rsidP="7C6B905E" w:rsidRDefault="00B52712" w14:paraId="2FAE5BC8" w14:textId="776817D1" w14:noSpellErr="1">
      <w:pPr>
        <w:numPr>
          <w:ilvl w:val="1"/>
          <w:numId w:val="4"/>
        </w:numPr>
        <w:spacing w:after="0" w:line="264" w:lineRule="auto"/>
        <w:ind w:left="1440" w:hanging="360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Do they address discriminatory practices hindering women and other at-risk groups from safe participation (as staff, in community-based groups, etc.) in the FSA sector? Are there standards to promote the participation of women and other at-risk groups in agricultural diversification and livestock programs?</w:t>
      </w:r>
    </w:p>
    <w:p w:rsidRPr="00B52712" w:rsidR="00B52712" w:rsidP="7C6B905E" w:rsidRDefault="00B52712" w14:paraId="4F03E730" w14:textId="77777777" w14:noSpellErr="1">
      <w:pPr>
        <w:numPr>
          <w:ilvl w:val="1"/>
          <w:numId w:val="4"/>
        </w:numPr>
        <w:spacing w:after="0" w:line="264" w:lineRule="auto"/>
        <w:ind w:left="1440" w:hanging="360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Are there standards for the allocation and protection of natural resources?</w:t>
      </w:r>
    </w:p>
    <w:p w:rsidRPr="00B52712" w:rsidR="00B52712" w:rsidP="7C6B905E" w:rsidRDefault="00B52712" w14:paraId="63C90CFA" w14:textId="77777777" w14:noSpellErr="1">
      <w:pPr>
        <w:spacing w:after="0" w:line="264" w:lineRule="auto"/>
        <w:ind w:left="360" w:hanging="360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DE0718" w:rsidR="00B52712" w:rsidP="7C6B905E" w:rsidRDefault="00B52712" w14:paraId="3303CC48" w14:textId="77777777" w14:noSpellErr="1">
      <w:pPr>
        <w:spacing w:after="0" w:line="264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  <w:u w:val="single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Areas Related to Food Security and Agriculture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  <w:u w:val="single"/>
        </w:rPr>
        <w:t>COMMUNICATIONS and INFORMATION SHARING</w:t>
      </w:r>
    </w:p>
    <w:p w:rsidRPr="00B52712" w:rsidR="00DE0718" w:rsidP="7C6B905E" w:rsidRDefault="00DE0718" w14:paraId="3C773028" w14:textId="77777777" w14:noSpellErr="1">
      <w:pPr>
        <w:spacing w:after="0" w:line="264" w:lineRule="auto"/>
        <w:ind w:left="360" w:hanging="36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</w:p>
    <w:p w:rsidRPr="00C91C27" w:rsidR="00B52712" w:rsidP="7C6B905E" w:rsidRDefault="00B52712" w14:paraId="0159706E" w14:textId="2D604E55" w14:noSpellErr="1">
      <w:pPr>
        <w:numPr>
          <w:ilvl w:val="0"/>
          <w:numId w:val="3"/>
        </w:numPr>
        <w:spacing w:after="0" w:line="264" w:lineRule="auto"/>
        <w:ind w:left="360" w:hanging="360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Has training been provided to FSA staff on:</w:t>
      </w:r>
    </w:p>
    <w:p w:rsidRPr="00B52712" w:rsidR="00B52712" w:rsidP="6194085E" w:rsidRDefault="00B52712" w14:paraId="5F3AD877" w14:textId="5E637819">
      <w:pPr>
        <w:numPr>
          <w:ilvl w:val="1"/>
          <w:numId w:val="3"/>
        </w:numPr>
        <w:spacing w:after="0" w:line="264" w:lineRule="auto"/>
        <w:ind w:left="1440" w:hanging="720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6194085E" w:rsidR="20D5AE89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VAWG risk identification and mitigation</w:t>
      </w:r>
      <w:r w:rsidRPr="619408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?</w:t>
      </w:r>
      <w:r w:rsidRPr="6194085E" w:rsidR="7A8ABB6B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6194085E" w:rsidR="7A8ABB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(i.e.: the pre-requisite course for this Toolkit, on CARE’s learning platform, Disco)</w:t>
      </w:r>
    </w:p>
    <w:p w:rsidR="00B52712" w:rsidP="6194085E" w:rsidRDefault="00B52712" w14:paraId="6F8F4963" w14:textId="67A2DA61">
      <w:pPr>
        <w:numPr>
          <w:ilvl w:val="1"/>
          <w:numId w:val="3"/>
        </w:numPr>
        <w:spacing w:after="0" w:line="264" w:lineRule="auto"/>
        <w:ind w:left="1440" w:hanging="720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619408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How to supportively </w:t>
      </w:r>
      <w:r w:rsidRPr="619408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engage with survivors</w:t>
      </w:r>
      <w:r w:rsidRPr="619408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and provide information in an ethical, </w:t>
      </w:r>
      <w:r w:rsidRPr="619408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safe</w:t>
      </w:r>
      <w:r w:rsidRPr="619408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and confidential manner about their rights and options to report risk and access care?</w:t>
      </w:r>
      <w:r w:rsidRPr="6194085E" w:rsidR="00DE0718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(</w:t>
      </w:r>
      <w:r w:rsidRPr="6194085E" w:rsidR="6D0AEBF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i.e.: the pre-requisite course for this Toolkit, on CARE’s learning platform, Disco; </w:t>
      </w:r>
      <w:r w:rsidRPr="6194085E" w:rsidR="00DE0718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see also the </w:t>
      </w:r>
      <w:hyperlink r:id="R1f6868379ee64b17">
        <w:r w:rsidRPr="6194085E" w:rsidR="00DE0718">
          <w:rPr>
            <w:rStyle w:val="Hyperlink"/>
            <w:rFonts w:ascii="Aptos" w:hAnsi="Aptos" w:eastAsia="Aptos" w:cs="Aptos" w:asciiTheme="minorAscii" w:hAnsiTheme="minorAscii" w:eastAsiaTheme="minorAscii" w:cstheme="minorAscii"/>
            <w:i w:val="0"/>
            <w:iCs w:val="0"/>
            <w:sz w:val="24"/>
            <w:szCs w:val="24"/>
          </w:rPr>
          <w:t>GBV Pocket Guide</w:t>
        </w:r>
      </w:hyperlink>
      <w:r w:rsidRPr="6194085E" w:rsidR="00DE0718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)</w:t>
      </w:r>
    </w:p>
    <w:p w:rsidRPr="00B52712" w:rsidR="00C91C27" w:rsidP="7C6B905E" w:rsidRDefault="00C91C27" w14:paraId="2AA92F00" w14:textId="77777777" w14:noSpellErr="1">
      <w:pPr>
        <w:spacing w:after="0" w:line="264" w:lineRule="auto"/>
        <w:ind w:left="720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B52712" w:rsidR="00B52712" w:rsidP="7C6B905E" w:rsidRDefault="00B52712" w14:paraId="66FF3F71" w14:noSpellErr="1" w14:textId="38A64A52">
      <w:pPr>
        <w:numPr>
          <w:ilvl w:val="0"/>
          <w:numId w:val="3"/>
        </w:numPr>
        <w:spacing w:after="0" w:line="264" w:lineRule="auto"/>
        <w:ind w:left="360" w:hanging="360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Do FSA-related community mobilization activities raise awareness about general safety and </w:t>
      </w:r>
      <w:r w:rsidRPr="7C6B905E" w:rsidR="6951DB43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VAWG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risk </w:t>
      </w:r>
      <w:r w:rsidRPr="7C6B905E" w:rsidR="00DE0718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mitigation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?</w:t>
      </w:r>
    </w:p>
    <w:p w:rsidRPr="00B52712" w:rsidR="00B52712" w:rsidP="7C6B905E" w:rsidRDefault="00B52712" w14:paraId="34F4B4F6" w14:noSpellErr="1" w14:textId="7AF2495D">
      <w:pPr>
        <w:numPr>
          <w:ilvl w:val="1"/>
          <w:numId w:val="3"/>
        </w:numPr>
        <w:spacing w:after="0" w:line="264" w:lineRule="auto"/>
        <w:ind w:left="1440" w:hanging="720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Does this awareness-raising include information on survivor rights (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including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confidentiality at the service delivery and community levels), where to report risk and how to access care for </w:t>
      </w:r>
      <w:r w:rsidRPr="7C6B905E" w:rsidR="351FBCDD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VAWG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?</w:t>
      </w:r>
    </w:p>
    <w:p w:rsidRPr="00B52712" w:rsidR="00B52712" w:rsidP="7C6B905E" w:rsidRDefault="00B52712" w14:paraId="2ACF1A4F" w14:textId="77777777" w14:noSpellErr="1">
      <w:pPr>
        <w:numPr>
          <w:ilvl w:val="1"/>
          <w:numId w:val="3"/>
        </w:numPr>
        <w:spacing w:after="0" w:line="264" w:lineRule="auto"/>
        <w:ind w:left="1440" w:hanging="720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Is this information provided in age-, gender-, and culturally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appropriate ways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?</w:t>
      </w:r>
    </w:p>
    <w:p w:rsidR="00B52712" w:rsidP="7C6B905E" w:rsidRDefault="00B52712" w14:paraId="6631137A" w14:textId="77777777" w14:noSpellErr="1">
      <w:pPr>
        <w:numPr>
          <w:ilvl w:val="1"/>
          <w:numId w:val="3"/>
        </w:numPr>
        <w:spacing w:after="0" w:line="264" w:lineRule="auto"/>
        <w:ind w:left="1440" w:hanging="720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Are males, particularly leaders in the community, engaged in these awareness-raising activities as agents of change?</w:t>
      </w:r>
    </w:p>
    <w:p w:rsidRPr="00B52712" w:rsidR="00DE0718" w:rsidP="7C6B905E" w:rsidRDefault="00DE0718" w14:paraId="095F4CBB" w14:textId="77777777" w14:noSpellErr="1">
      <w:pPr>
        <w:spacing w:after="0" w:line="264" w:lineRule="auto"/>
        <w:ind w:left="720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DE0718" w:rsidR="00B52712" w:rsidP="7C6B905E" w:rsidRDefault="00B52712" w14:paraId="7E345BEA" w14:noSpellErr="1" w14:textId="32E53BFA">
      <w:pPr>
        <w:numPr>
          <w:ilvl w:val="0"/>
          <w:numId w:val="3"/>
        </w:numPr>
        <w:spacing w:after="0" w:line="264" w:lineRule="auto"/>
        <w:ind w:left="360" w:hanging="360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Are FSA discussion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forums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age-, gender-, and culturally sensitive? Are they accessible to women, 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girls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and other at-risk groups (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e.g.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confidential, with females as facilitators of women's and girls' discussion groups, etc.) so that participants feel safe to raise </w:t>
      </w:r>
      <w:r w:rsidRPr="7C6B905E" w:rsidR="7A1D6781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VAWG</w:t>
      </w:r>
      <w:r w:rsidRPr="7C6B905E" w:rsidR="00B52712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 xml:space="preserve"> issues</w:t>
      </w:r>
      <w:r w:rsidRPr="7C6B905E" w:rsidR="00DE0718"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  <w:t>?</w:t>
      </w:r>
    </w:p>
    <w:p w:rsidR="7C6B905E" w:rsidP="7C6B905E" w:rsidRDefault="7C6B905E" w14:paraId="6C17B847" w14:textId="1DE09D46">
      <w:pPr>
        <w:spacing w:after="0" w:line="264" w:lineRule="auto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="7C6B905E" w:rsidP="7C6B905E" w:rsidRDefault="7C6B905E" w14:paraId="02CD2046" w14:textId="74E13B23">
      <w:pPr>
        <w:pStyle w:val="Normal"/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sectPr w:rsidRPr="00DE0718" w:rsidR="00B52712" w:rsidSect="001322D3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f3c51e95d3684ce7"/>
      <w:headerReference w:type="first" r:id="R6b598a4f404c4d7c"/>
      <w:footerReference w:type="default" r:id="R6ad9811b6dff4356"/>
      <w:footerReference w:type="first" r:id="Rb58d154331e04f0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94085E" w:rsidTr="6194085E" w14:paraId="232F526F">
      <w:trPr>
        <w:trHeight w:val="300"/>
      </w:trPr>
      <w:tc>
        <w:tcPr>
          <w:tcW w:w="3120" w:type="dxa"/>
          <w:tcMar/>
        </w:tcPr>
        <w:p w:rsidR="6194085E" w:rsidP="6194085E" w:rsidRDefault="6194085E" w14:paraId="1C697456" w14:textId="46AAB8C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194085E" w:rsidP="6194085E" w:rsidRDefault="6194085E" w14:paraId="180DEA05" w14:textId="35DCB94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94085E" w:rsidP="6194085E" w:rsidRDefault="6194085E" w14:paraId="42DFCDD3" w14:textId="6556CBC9">
          <w:pPr>
            <w:pStyle w:val="Header"/>
            <w:bidi w:val="0"/>
            <w:ind w:right="-115"/>
            <w:jc w:val="right"/>
          </w:pPr>
        </w:p>
      </w:tc>
    </w:tr>
  </w:tbl>
  <w:p w:rsidR="6194085E" w:rsidP="6194085E" w:rsidRDefault="6194085E" w14:paraId="24E13C06" w14:textId="5AB68628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94085E" w:rsidTr="6194085E" w14:paraId="1CA74440">
      <w:trPr>
        <w:trHeight w:val="300"/>
      </w:trPr>
      <w:tc>
        <w:tcPr>
          <w:tcW w:w="3120" w:type="dxa"/>
          <w:tcMar/>
        </w:tcPr>
        <w:p w:rsidR="6194085E" w:rsidP="6194085E" w:rsidRDefault="6194085E" w14:paraId="435E83D2" w14:textId="6432BB0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194085E" w:rsidP="6194085E" w:rsidRDefault="6194085E" w14:paraId="32103934" w14:textId="5F472A0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94085E" w:rsidP="6194085E" w:rsidRDefault="6194085E" w14:paraId="49FC6146" w14:textId="348A425E">
          <w:pPr>
            <w:pStyle w:val="Header"/>
            <w:bidi w:val="0"/>
            <w:ind w:right="-115"/>
            <w:jc w:val="right"/>
          </w:pPr>
        </w:p>
      </w:tc>
    </w:tr>
  </w:tbl>
  <w:p w:rsidR="6194085E" w:rsidP="6194085E" w:rsidRDefault="6194085E" w14:paraId="4D8E17F1" w14:textId="42A0FBBD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6194085E" w:rsidRDefault="6194085E" w14:paraId="3F1A4A8E" w14:textId="53DC824E">
      <w:pPr>
        <w:spacing w:after="0" w:line="240" w:lineRule="auto"/>
      </w:pPr>
      <w:r>
        <w:separator/>
      </w:r>
    </w:p>
  </w:footnote>
  <w:footnote w:type="continuationSeparator" w:id="0">
    <w:p w:rsidR="6194085E" w:rsidRDefault="6194085E" w14:paraId="279883A7" w14:textId="7536C2F7">
      <w:pPr>
        <w:spacing w:after="0" w:line="240" w:lineRule="auto"/>
      </w:pPr>
      <w:r>
        <w:continuationSeparator/>
      </w:r>
    </w:p>
  </w:footnote>
  <w:footnote w:id="2553">
    <w:p w:rsidR="6194085E" w:rsidP="6194085E" w:rsidRDefault="6194085E" w14:paraId="5FC4CB5A" w14:textId="4FFD500C">
      <w:pPr>
        <w:pStyle w:val="FootnoteText"/>
        <w:bidi w:val="0"/>
      </w:pPr>
      <w:r w:rsidRPr="6194085E">
        <w:rPr>
          <w:rStyle w:val="FootnoteReference"/>
        </w:rPr>
        <w:footnoteRef/>
      </w:r>
      <w:r w:rsidR="6194085E">
        <w:rPr/>
        <w:t xml:space="preserve"> </w:t>
      </w:r>
      <w:r w:rsidRPr="6194085E" w:rsidR="6194085E">
        <w:rPr>
          <w:rFonts w:ascii="Aptos" w:hAnsi="Aptos" w:eastAsia="Aptos" w:cs="Aptos"/>
          <w:noProof w:val="0"/>
          <w:sz w:val="20"/>
          <w:szCs w:val="20"/>
          <w:lang w:val="en-US"/>
        </w:rPr>
        <w:t>NOTE – this course will require a separate registration on CARE’s online learning platform, Disco.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94085E" w:rsidTr="6194085E" w14:paraId="3B4C9632">
      <w:trPr>
        <w:trHeight w:val="300"/>
      </w:trPr>
      <w:tc>
        <w:tcPr>
          <w:tcW w:w="3120" w:type="dxa"/>
          <w:tcMar/>
        </w:tcPr>
        <w:p w:rsidR="6194085E" w:rsidP="6194085E" w:rsidRDefault="6194085E" w14:paraId="2C6F63F5" w14:textId="49DED69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194085E" w:rsidP="6194085E" w:rsidRDefault="6194085E" w14:paraId="64DBBD1C" w14:textId="04C9432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94085E" w:rsidP="6194085E" w:rsidRDefault="6194085E" w14:paraId="197034A5" w14:textId="055F0172">
          <w:pPr>
            <w:pStyle w:val="Header"/>
            <w:bidi w:val="0"/>
            <w:ind w:right="-115"/>
            <w:jc w:val="right"/>
          </w:pPr>
        </w:p>
      </w:tc>
    </w:tr>
  </w:tbl>
  <w:p w:rsidR="6194085E" w:rsidP="6194085E" w:rsidRDefault="6194085E" w14:paraId="38334E66" w14:textId="7D2F130F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6194085E" w:rsidTr="6194085E" w14:paraId="72BB36A8">
      <w:trPr>
        <w:trHeight w:val="300"/>
      </w:trPr>
      <w:tc>
        <w:tcPr>
          <w:tcW w:w="9360" w:type="dxa"/>
          <w:tcMar/>
        </w:tcPr>
        <w:p w:rsidR="6194085E" w:rsidP="6194085E" w:rsidRDefault="6194085E" w14:paraId="6BE74566" w14:textId="182D71CF">
          <w:pPr>
            <w:pStyle w:val="Header"/>
            <w:bidi w:val="0"/>
            <w:ind w:left="-115"/>
            <w:jc w:val="left"/>
          </w:pPr>
          <w:r w:rsidR="6194085E">
            <w:drawing>
              <wp:inline wp14:editId="1DF31EDA" wp14:anchorId="5F42283F">
                <wp:extent cx="5810250" cy="762000"/>
                <wp:effectExtent l="0" t="0" r="0" b="0"/>
                <wp:docPr id="184620336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46203369" name="Picture 184620336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2413984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1025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194085E" w:rsidP="6194085E" w:rsidRDefault="6194085E" w14:paraId="6E7FB8EF" w14:textId="7D0DE4F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2dd65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0b5a1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091f3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b672e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289ad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6b44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FB163A"/>
    <w:multiLevelType w:val="hybridMultilevel"/>
    <w:tmpl w:val="ADDC7CB2"/>
    <w:lvl w:ilvl="0" w:tplc="22B6F332">
      <w:start w:val="1"/>
      <w:numFmt w:val="lowerLetter"/>
      <w:lvlText w:val="%1)"/>
      <w:lvlJc w:val="left"/>
      <w:pPr>
        <w:ind w:left="345" w:hanging="249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-1"/>
        <w:w w:val="93"/>
        <w:sz w:val="21"/>
        <w:szCs w:val="21"/>
        <w:lang w:val="en-US" w:eastAsia="en-US" w:bidi="ar-SA"/>
      </w:rPr>
    </w:lvl>
    <w:lvl w:ilvl="1" w:tplc="86BC7A8E">
      <w:numFmt w:val="bullet"/>
      <w:lvlText w:val="•"/>
      <w:lvlJc w:val="left"/>
      <w:pPr>
        <w:ind w:left="708" w:hanging="243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00"/>
        <w:sz w:val="21"/>
        <w:szCs w:val="21"/>
        <w:lang w:val="en-US" w:eastAsia="en-US" w:bidi="ar-SA"/>
      </w:rPr>
    </w:lvl>
    <w:lvl w:ilvl="2" w:tplc="F68E34FE">
      <w:numFmt w:val="bullet"/>
      <w:lvlText w:val="•"/>
      <w:lvlJc w:val="left"/>
      <w:pPr>
        <w:ind w:left="1742" w:hanging="243"/>
      </w:pPr>
      <w:rPr>
        <w:rFonts w:hint="default"/>
        <w:lang w:val="en-US" w:eastAsia="en-US" w:bidi="ar-SA"/>
      </w:rPr>
    </w:lvl>
    <w:lvl w:ilvl="3" w:tplc="5C68689C">
      <w:numFmt w:val="bullet"/>
      <w:lvlText w:val="•"/>
      <w:lvlJc w:val="left"/>
      <w:pPr>
        <w:ind w:left="2784" w:hanging="243"/>
      </w:pPr>
      <w:rPr>
        <w:rFonts w:hint="default"/>
        <w:lang w:val="en-US" w:eastAsia="en-US" w:bidi="ar-SA"/>
      </w:rPr>
    </w:lvl>
    <w:lvl w:ilvl="4" w:tplc="97BEF752">
      <w:numFmt w:val="bullet"/>
      <w:lvlText w:val="•"/>
      <w:lvlJc w:val="left"/>
      <w:pPr>
        <w:ind w:left="3826" w:hanging="243"/>
      </w:pPr>
      <w:rPr>
        <w:rFonts w:hint="default"/>
        <w:lang w:val="en-US" w:eastAsia="en-US" w:bidi="ar-SA"/>
      </w:rPr>
    </w:lvl>
    <w:lvl w:ilvl="5" w:tplc="AA04CB32">
      <w:numFmt w:val="bullet"/>
      <w:lvlText w:val="•"/>
      <w:lvlJc w:val="left"/>
      <w:pPr>
        <w:ind w:left="4868" w:hanging="243"/>
      </w:pPr>
      <w:rPr>
        <w:rFonts w:hint="default"/>
        <w:lang w:val="en-US" w:eastAsia="en-US" w:bidi="ar-SA"/>
      </w:rPr>
    </w:lvl>
    <w:lvl w:ilvl="6" w:tplc="FA34542C">
      <w:numFmt w:val="bullet"/>
      <w:lvlText w:val="•"/>
      <w:lvlJc w:val="left"/>
      <w:pPr>
        <w:ind w:left="5911" w:hanging="243"/>
      </w:pPr>
      <w:rPr>
        <w:rFonts w:hint="default"/>
        <w:lang w:val="en-US" w:eastAsia="en-US" w:bidi="ar-SA"/>
      </w:rPr>
    </w:lvl>
    <w:lvl w:ilvl="7" w:tplc="73E6AFB8">
      <w:numFmt w:val="bullet"/>
      <w:lvlText w:val="•"/>
      <w:lvlJc w:val="left"/>
      <w:pPr>
        <w:ind w:left="6953" w:hanging="243"/>
      </w:pPr>
      <w:rPr>
        <w:rFonts w:hint="default"/>
        <w:lang w:val="en-US" w:eastAsia="en-US" w:bidi="ar-SA"/>
      </w:rPr>
    </w:lvl>
    <w:lvl w:ilvl="8" w:tplc="A30448DE">
      <w:numFmt w:val="bullet"/>
      <w:lvlText w:val="•"/>
      <w:lvlJc w:val="left"/>
      <w:pPr>
        <w:ind w:left="7995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2CA61C95"/>
    <w:multiLevelType w:val="hybridMultilevel"/>
    <w:tmpl w:val="47F27D28"/>
    <w:lvl w:ilvl="0" w:tplc="EB108A44">
      <w:start w:val="1"/>
      <w:numFmt w:val="lowerLetter"/>
      <w:lvlText w:val="%1)"/>
      <w:lvlJc w:val="left"/>
      <w:pPr>
        <w:ind w:left="344" w:hanging="242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-1"/>
        <w:w w:val="93"/>
        <w:sz w:val="21"/>
        <w:szCs w:val="21"/>
        <w:lang w:val="en-US" w:eastAsia="en-US" w:bidi="ar-SA"/>
      </w:rPr>
    </w:lvl>
    <w:lvl w:ilvl="1" w:tplc="BC78C3B8">
      <w:numFmt w:val="bullet"/>
      <w:lvlText w:val="•"/>
      <w:lvlJc w:val="left"/>
      <w:pPr>
        <w:ind w:left="709" w:hanging="236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01"/>
        <w:sz w:val="21"/>
        <w:szCs w:val="21"/>
        <w:lang w:val="en-US" w:eastAsia="en-US" w:bidi="ar-SA"/>
      </w:rPr>
    </w:lvl>
    <w:lvl w:ilvl="2" w:tplc="02302F7C">
      <w:numFmt w:val="bullet"/>
      <w:lvlText w:val="•"/>
      <w:lvlJc w:val="left"/>
      <w:pPr>
        <w:ind w:left="1742" w:hanging="236"/>
      </w:pPr>
      <w:rPr>
        <w:rFonts w:hint="default"/>
        <w:lang w:val="en-US" w:eastAsia="en-US" w:bidi="ar-SA"/>
      </w:rPr>
    </w:lvl>
    <w:lvl w:ilvl="3" w:tplc="23CE06F4">
      <w:numFmt w:val="bullet"/>
      <w:lvlText w:val="•"/>
      <w:lvlJc w:val="left"/>
      <w:pPr>
        <w:ind w:left="2784" w:hanging="236"/>
      </w:pPr>
      <w:rPr>
        <w:rFonts w:hint="default"/>
        <w:lang w:val="en-US" w:eastAsia="en-US" w:bidi="ar-SA"/>
      </w:rPr>
    </w:lvl>
    <w:lvl w:ilvl="4" w:tplc="FCDC4F8C">
      <w:numFmt w:val="bullet"/>
      <w:lvlText w:val="•"/>
      <w:lvlJc w:val="left"/>
      <w:pPr>
        <w:ind w:left="3826" w:hanging="236"/>
      </w:pPr>
      <w:rPr>
        <w:rFonts w:hint="default"/>
        <w:lang w:val="en-US" w:eastAsia="en-US" w:bidi="ar-SA"/>
      </w:rPr>
    </w:lvl>
    <w:lvl w:ilvl="5" w:tplc="0A84E1EE">
      <w:numFmt w:val="bullet"/>
      <w:lvlText w:val="•"/>
      <w:lvlJc w:val="left"/>
      <w:pPr>
        <w:ind w:left="4868" w:hanging="236"/>
      </w:pPr>
      <w:rPr>
        <w:rFonts w:hint="default"/>
        <w:lang w:val="en-US" w:eastAsia="en-US" w:bidi="ar-SA"/>
      </w:rPr>
    </w:lvl>
    <w:lvl w:ilvl="6" w:tplc="17DA4760">
      <w:numFmt w:val="bullet"/>
      <w:lvlText w:val="•"/>
      <w:lvlJc w:val="left"/>
      <w:pPr>
        <w:ind w:left="5911" w:hanging="236"/>
      </w:pPr>
      <w:rPr>
        <w:rFonts w:hint="default"/>
        <w:lang w:val="en-US" w:eastAsia="en-US" w:bidi="ar-SA"/>
      </w:rPr>
    </w:lvl>
    <w:lvl w:ilvl="7" w:tplc="7F8809A6">
      <w:numFmt w:val="bullet"/>
      <w:lvlText w:val="•"/>
      <w:lvlJc w:val="left"/>
      <w:pPr>
        <w:ind w:left="6953" w:hanging="236"/>
      </w:pPr>
      <w:rPr>
        <w:rFonts w:hint="default"/>
        <w:lang w:val="en-US" w:eastAsia="en-US" w:bidi="ar-SA"/>
      </w:rPr>
    </w:lvl>
    <w:lvl w:ilvl="8" w:tplc="77F2F926">
      <w:numFmt w:val="bullet"/>
      <w:lvlText w:val="•"/>
      <w:lvlJc w:val="left"/>
      <w:pPr>
        <w:ind w:left="7995" w:hanging="236"/>
      </w:pPr>
      <w:rPr>
        <w:rFonts w:hint="default"/>
        <w:lang w:val="en-US" w:eastAsia="en-US" w:bidi="ar-SA"/>
      </w:rPr>
    </w:lvl>
  </w:abstractNum>
  <w:abstractNum w:abstractNumId="2" w15:restartNumberingAfterBreak="0">
    <w:nsid w:val="2E442BD5"/>
    <w:multiLevelType w:val="hybridMultilevel"/>
    <w:tmpl w:val="7F7C3B6E"/>
    <w:lvl w:ilvl="0" w:tplc="7CBA5B9A">
      <w:start w:val="1"/>
      <w:numFmt w:val="lowerLetter"/>
      <w:lvlText w:val="%1)"/>
      <w:lvlJc w:val="left"/>
      <w:pPr>
        <w:ind w:left="343" w:hanging="251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-1"/>
        <w:w w:val="93"/>
        <w:sz w:val="21"/>
        <w:szCs w:val="21"/>
        <w:lang w:val="en-US" w:eastAsia="en-US" w:bidi="ar-SA"/>
      </w:rPr>
    </w:lvl>
    <w:lvl w:ilvl="1" w:tplc="85AA425C">
      <w:numFmt w:val="bullet"/>
      <w:lvlText w:val="•"/>
      <w:lvlJc w:val="left"/>
      <w:pPr>
        <w:ind w:left="711" w:hanging="240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99"/>
        <w:sz w:val="21"/>
        <w:szCs w:val="21"/>
        <w:lang w:val="en-US" w:eastAsia="en-US" w:bidi="ar-SA"/>
      </w:rPr>
    </w:lvl>
    <w:lvl w:ilvl="2" w:tplc="4E4C4C9E">
      <w:numFmt w:val="bullet"/>
      <w:lvlText w:val="•"/>
      <w:lvlJc w:val="left"/>
      <w:pPr>
        <w:ind w:left="1760" w:hanging="240"/>
      </w:pPr>
      <w:rPr>
        <w:rFonts w:hint="default"/>
        <w:lang w:val="en-US" w:eastAsia="en-US" w:bidi="ar-SA"/>
      </w:rPr>
    </w:lvl>
    <w:lvl w:ilvl="3" w:tplc="AF4446AC">
      <w:numFmt w:val="bullet"/>
      <w:lvlText w:val="•"/>
      <w:lvlJc w:val="left"/>
      <w:pPr>
        <w:ind w:left="2800" w:hanging="240"/>
      </w:pPr>
      <w:rPr>
        <w:rFonts w:hint="default"/>
        <w:lang w:val="en-US" w:eastAsia="en-US" w:bidi="ar-SA"/>
      </w:rPr>
    </w:lvl>
    <w:lvl w:ilvl="4" w:tplc="A5E83510">
      <w:numFmt w:val="bullet"/>
      <w:lvlText w:val="•"/>
      <w:lvlJc w:val="left"/>
      <w:pPr>
        <w:ind w:left="3840" w:hanging="240"/>
      </w:pPr>
      <w:rPr>
        <w:rFonts w:hint="default"/>
        <w:lang w:val="en-US" w:eastAsia="en-US" w:bidi="ar-SA"/>
      </w:rPr>
    </w:lvl>
    <w:lvl w:ilvl="5" w:tplc="1DF6D8E4">
      <w:numFmt w:val="bullet"/>
      <w:lvlText w:val="•"/>
      <w:lvlJc w:val="left"/>
      <w:pPr>
        <w:ind w:left="4880" w:hanging="240"/>
      </w:pPr>
      <w:rPr>
        <w:rFonts w:hint="default"/>
        <w:lang w:val="en-US" w:eastAsia="en-US" w:bidi="ar-SA"/>
      </w:rPr>
    </w:lvl>
    <w:lvl w:ilvl="6" w:tplc="5E880AF6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7" w:tplc="DBCA6916">
      <w:numFmt w:val="bullet"/>
      <w:lvlText w:val="•"/>
      <w:lvlJc w:val="left"/>
      <w:pPr>
        <w:ind w:left="6960" w:hanging="240"/>
      </w:pPr>
      <w:rPr>
        <w:rFonts w:hint="default"/>
        <w:lang w:val="en-US" w:eastAsia="en-US" w:bidi="ar-SA"/>
      </w:rPr>
    </w:lvl>
    <w:lvl w:ilvl="8" w:tplc="FBAEE268">
      <w:numFmt w:val="bullet"/>
      <w:lvlText w:val="•"/>
      <w:lvlJc w:val="left"/>
      <w:pPr>
        <w:ind w:left="8000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2E565F5A"/>
    <w:multiLevelType w:val="hybridMultilevel"/>
    <w:tmpl w:val="9028C6F0"/>
    <w:lvl w:ilvl="0" w:tplc="A22CDC5A">
      <w:start w:val="13"/>
      <w:numFmt w:val="lowerLetter"/>
      <w:lvlText w:val="%1)"/>
      <w:lvlJc w:val="left"/>
      <w:pPr>
        <w:ind w:left="345" w:hanging="307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99"/>
        <w:sz w:val="21"/>
        <w:szCs w:val="21"/>
        <w:lang w:val="en-US" w:eastAsia="en-US" w:bidi="ar-SA"/>
      </w:rPr>
    </w:lvl>
    <w:lvl w:ilvl="1" w:tplc="E2242D2E">
      <w:numFmt w:val="bullet"/>
      <w:lvlText w:val="•"/>
      <w:lvlJc w:val="left"/>
      <w:pPr>
        <w:ind w:left="717" w:hanging="236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00"/>
        <w:sz w:val="21"/>
        <w:szCs w:val="21"/>
        <w:lang w:val="en-US" w:eastAsia="en-US" w:bidi="ar-SA"/>
      </w:rPr>
    </w:lvl>
    <w:lvl w:ilvl="2" w:tplc="8D707138">
      <w:numFmt w:val="bullet"/>
      <w:lvlText w:val="•"/>
      <w:lvlJc w:val="left"/>
      <w:pPr>
        <w:ind w:left="1760" w:hanging="236"/>
      </w:pPr>
      <w:rPr>
        <w:rFonts w:hint="default"/>
        <w:lang w:val="en-US" w:eastAsia="en-US" w:bidi="ar-SA"/>
      </w:rPr>
    </w:lvl>
    <w:lvl w:ilvl="3" w:tplc="D21E4AAA">
      <w:numFmt w:val="bullet"/>
      <w:lvlText w:val="•"/>
      <w:lvlJc w:val="left"/>
      <w:pPr>
        <w:ind w:left="2800" w:hanging="236"/>
      </w:pPr>
      <w:rPr>
        <w:rFonts w:hint="default"/>
        <w:lang w:val="en-US" w:eastAsia="en-US" w:bidi="ar-SA"/>
      </w:rPr>
    </w:lvl>
    <w:lvl w:ilvl="4" w:tplc="CD42D71E">
      <w:numFmt w:val="bullet"/>
      <w:lvlText w:val="•"/>
      <w:lvlJc w:val="left"/>
      <w:pPr>
        <w:ind w:left="3840" w:hanging="236"/>
      </w:pPr>
      <w:rPr>
        <w:rFonts w:hint="default"/>
        <w:lang w:val="en-US" w:eastAsia="en-US" w:bidi="ar-SA"/>
      </w:rPr>
    </w:lvl>
    <w:lvl w:ilvl="5" w:tplc="36CA2B4E">
      <w:numFmt w:val="bullet"/>
      <w:lvlText w:val="•"/>
      <w:lvlJc w:val="left"/>
      <w:pPr>
        <w:ind w:left="4880" w:hanging="236"/>
      </w:pPr>
      <w:rPr>
        <w:rFonts w:hint="default"/>
        <w:lang w:val="en-US" w:eastAsia="en-US" w:bidi="ar-SA"/>
      </w:rPr>
    </w:lvl>
    <w:lvl w:ilvl="6" w:tplc="D55CB294">
      <w:numFmt w:val="bullet"/>
      <w:lvlText w:val="•"/>
      <w:lvlJc w:val="left"/>
      <w:pPr>
        <w:ind w:left="5920" w:hanging="236"/>
      </w:pPr>
      <w:rPr>
        <w:rFonts w:hint="default"/>
        <w:lang w:val="en-US" w:eastAsia="en-US" w:bidi="ar-SA"/>
      </w:rPr>
    </w:lvl>
    <w:lvl w:ilvl="7" w:tplc="4452947A">
      <w:numFmt w:val="bullet"/>
      <w:lvlText w:val="•"/>
      <w:lvlJc w:val="left"/>
      <w:pPr>
        <w:ind w:left="6960" w:hanging="236"/>
      </w:pPr>
      <w:rPr>
        <w:rFonts w:hint="default"/>
        <w:lang w:val="en-US" w:eastAsia="en-US" w:bidi="ar-SA"/>
      </w:rPr>
    </w:lvl>
    <w:lvl w:ilvl="8" w:tplc="85C0B5CE">
      <w:numFmt w:val="bullet"/>
      <w:lvlText w:val="•"/>
      <w:lvlJc w:val="left"/>
      <w:pPr>
        <w:ind w:left="8000" w:hanging="236"/>
      </w:pPr>
      <w:rPr>
        <w:rFonts w:hint="default"/>
        <w:lang w:val="en-US" w:eastAsia="en-US" w:bidi="ar-SA"/>
      </w:rPr>
    </w:lvl>
  </w:abstractNum>
  <w:abstractNum w:abstractNumId="4" w15:restartNumberingAfterBreak="0">
    <w:nsid w:val="390C49C0"/>
    <w:multiLevelType w:val="hybridMultilevel"/>
    <w:tmpl w:val="10A4BAD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7AFB37BC"/>
    <w:multiLevelType w:val="hybridMultilevel"/>
    <w:tmpl w:val="ED8245FA"/>
    <w:lvl w:ilvl="0" w:tplc="1478860A">
      <w:start w:val="1"/>
      <w:numFmt w:val="lowerLetter"/>
      <w:lvlText w:val="%1)"/>
      <w:lvlJc w:val="left"/>
      <w:pPr>
        <w:ind w:left="585" w:hanging="241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-1"/>
        <w:w w:val="93"/>
        <w:sz w:val="21"/>
        <w:szCs w:val="21"/>
        <w:lang w:val="en-US" w:eastAsia="en-US" w:bidi="ar-SA"/>
      </w:rPr>
    </w:lvl>
    <w:lvl w:ilvl="1" w:tplc="970E8E00">
      <w:numFmt w:val="bullet"/>
      <w:lvlText w:val="•"/>
      <w:lvlJc w:val="left"/>
      <w:pPr>
        <w:ind w:left="709" w:hanging="232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02"/>
        <w:sz w:val="21"/>
        <w:szCs w:val="21"/>
        <w:lang w:val="en-US" w:eastAsia="en-US" w:bidi="ar-SA"/>
      </w:rPr>
    </w:lvl>
    <w:lvl w:ilvl="2" w:tplc="1CFA1A50">
      <w:numFmt w:val="bullet"/>
      <w:lvlText w:val="•"/>
      <w:lvlJc w:val="left"/>
      <w:pPr>
        <w:ind w:left="720" w:hanging="232"/>
      </w:pPr>
      <w:rPr>
        <w:rFonts w:hint="default"/>
        <w:lang w:val="en-US" w:eastAsia="en-US" w:bidi="ar-SA"/>
      </w:rPr>
    </w:lvl>
    <w:lvl w:ilvl="3" w:tplc="AFC6BB7A">
      <w:numFmt w:val="bullet"/>
      <w:lvlText w:val="•"/>
      <w:lvlJc w:val="left"/>
      <w:pPr>
        <w:ind w:left="1890" w:hanging="232"/>
      </w:pPr>
      <w:rPr>
        <w:rFonts w:hint="default"/>
        <w:lang w:val="en-US" w:eastAsia="en-US" w:bidi="ar-SA"/>
      </w:rPr>
    </w:lvl>
    <w:lvl w:ilvl="4" w:tplc="D70228E6">
      <w:numFmt w:val="bullet"/>
      <w:lvlText w:val="•"/>
      <w:lvlJc w:val="left"/>
      <w:pPr>
        <w:ind w:left="3060" w:hanging="232"/>
      </w:pPr>
      <w:rPr>
        <w:rFonts w:hint="default"/>
        <w:lang w:val="en-US" w:eastAsia="en-US" w:bidi="ar-SA"/>
      </w:rPr>
    </w:lvl>
    <w:lvl w:ilvl="5" w:tplc="681C62EC">
      <w:numFmt w:val="bullet"/>
      <w:lvlText w:val="•"/>
      <w:lvlJc w:val="left"/>
      <w:pPr>
        <w:ind w:left="4230" w:hanging="232"/>
      </w:pPr>
      <w:rPr>
        <w:rFonts w:hint="default"/>
        <w:lang w:val="en-US" w:eastAsia="en-US" w:bidi="ar-SA"/>
      </w:rPr>
    </w:lvl>
    <w:lvl w:ilvl="6" w:tplc="670A7314">
      <w:numFmt w:val="bullet"/>
      <w:lvlText w:val="•"/>
      <w:lvlJc w:val="left"/>
      <w:pPr>
        <w:ind w:left="5400" w:hanging="232"/>
      </w:pPr>
      <w:rPr>
        <w:rFonts w:hint="default"/>
        <w:lang w:val="en-US" w:eastAsia="en-US" w:bidi="ar-SA"/>
      </w:rPr>
    </w:lvl>
    <w:lvl w:ilvl="7" w:tplc="24788686">
      <w:numFmt w:val="bullet"/>
      <w:lvlText w:val="•"/>
      <w:lvlJc w:val="left"/>
      <w:pPr>
        <w:ind w:left="6570" w:hanging="232"/>
      </w:pPr>
      <w:rPr>
        <w:rFonts w:hint="default"/>
        <w:lang w:val="en-US" w:eastAsia="en-US" w:bidi="ar-SA"/>
      </w:rPr>
    </w:lvl>
    <w:lvl w:ilvl="8" w:tplc="3B906D4E">
      <w:numFmt w:val="bullet"/>
      <w:lvlText w:val="•"/>
      <w:lvlJc w:val="left"/>
      <w:pPr>
        <w:ind w:left="7740" w:hanging="232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183595663">
    <w:abstractNumId w:val="4"/>
  </w:num>
  <w:num w:numId="2" w16cid:durableId="1498568958">
    <w:abstractNumId w:val="1"/>
  </w:num>
  <w:num w:numId="3" w16cid:durableId="2023043720">
    <w:abstractNumId w:val="5"/>
  </w:num>
  <w:num w:numId="4" w16cid:durableId="1626499317">
    <w:abstractNumId w:val="0"/>
  </w:num>
  <w:num w:numId="5" w16cid:durableId="1602445568">
    <w:abstractNumId w:val="3"/>
  </w:num>
  <w:num w:numId="6" w16cid:durableId="132050426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FF"/>
    <w:rsid w:val="000C3289"/>
    <w:rsid w:val="001322D3"/>
    <w:rsid w:val="0014453F"/>
    <w:rsid w:val="002E6ED8"/>
    <w:rsid w:val="00440A64"/>
    <w:rsid w:val="004B3DE6"/>
    <w:rsid w:val="006D0FFF"/>
    <w:rsid w:val="006E6B8C"/>
    <w:rsid w:val="008B7928"/>
    <w:rsid w:val="00A863B7"/>
    <w:rsid w:val="00B52712"/>
    <w:rsid w:val="00C91C27"/>
    <w:rsid w:val="00D0059F"/>
    <w:rsid w:val="00DE0718"/>
    <w:rsid w:val="00F561F5"/>
    <w:rsid w:val="05A3A412"/>
    <w:rsid w:val="08F1BB7B"/>
    <w:rsid w:val="0F8C6375"/>
    <w:rsid w:val="12E642F0"/>
    <w:rsid w:val="178569E6"/>
    <w:rsid w:val="178FDD20"/>
    <w:rsid w:val="18746095"/>
    <w:rsid w:val="189C3612"/>
    <w:rsid w:val="194AA3B8"/>
    <w:rsid w:val="1C2DCC66"/>
    <w:rsid w:val="1E180C7B"/>
    <w:rsid w:val="20D5AE89"/>
    <w:rsid w:val="214B4ABF"/>
    <w:rsid w:val="22E11985"/>
    <w:rsid w:val="27A00BC2"/>
    <w:rsid w:val="2A1BC192"/>
    <w:rsid w:val="2D9F95C3"/>
    <w:rsid w:val="2F7D7264"/>
    <w:rsid w:val="33EF31A3"/>
    <w:rsid w:val="351FBCDD"/>
    <w:rsid w:val="38C64100"/>
    <w:rsid w:val="3E0A59F8"/>
    <w:rsid w:val="3E923163"/>
    <w:rsid w:val="3F3CB6B3"/>
    <w:rsid w:val="41A37064"/>
    <w:rsid w:val="41D2E78F"/>
    <w:rsid w:val="42697D45"/>
    <w:rsid w:val="4373782E"/>
    <w:rsid w:val="43F5B9E2"/>
    <w:rsid w:val="458CD809"/>
    <w:rsid w:val="46097EBA"/>
    <w:rsid w:val="4A4592D5"/>
    <w:rsid w:val="4AA0B207"/>
    <w:rsid w:val="4CA2425D"/>
    <w:rsid w:val="4CBADFC4"/>
    <w:rsid w:val="4EACEE2A"/>
    <w:rsid w:val="512CC8A1"/>
    <w:rsid w:val="526007EA"/>
    <w:rsid w:val="5403E574"/>
    <w:rsid w:val="5889D8E7"/>
    <w:rsid w:val="5AC4D858"/>
    <w:rsid w:val="5BF00204"/>
    <w:rsid w:val="5CB3A718"/>
    <w:rsid w:val="6072D172"/>
    <w:rsid w:val="61489DC3"/>
    <w:rsid w:val="6194085E"/>
    <w:rsid w:val="654C8DD7"/>
    <w:rsid w:val="6687E65A"/>
    <w:rsid w:val="6846458B"/>
    <w:rsid w:val="6951DB43"/>
    <w:rsid w:val="698C58E2"/>
    <w:rsid w:val="6D0AEBFF"/>
    <w:rsid w:val="70F5A0A5"/>
    <w:rsid w:val="744534E9"/>
    <w:rsid w:val="7514F9D4"/>
    <w:rsid w:val="752C123F"/>
    <w:rsid w:val="7A1D6781"/>
    <w:rsid w:val="7A8ABB6B"/>
    <w:rsid w:val="7B382777"/>
    <w:rsid w:val="7B71201D"/>
    <w:rsid w:val="7C6B9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C41AE"/>
  <w15:chartTrackingRefBased/>
  <w15:docId w15:val="{1A3BEEA4-28F2-8F40-BAA7-FF002CAEC194}"/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0FFF"/>
  </w:style>
  <w:style w:type="paragraph" w:styleId="Heading1">
    <w:name w:val="heading 1"/>
    <w:basedOn w:val="Normal"/>
    <w:next w:val="Normal"/>
    <w:link w:val="Heading1Char"/>
    <w:uiPriority w:val="9"/>
    <w:qFormat/>
    <w:rsid w:val="006D0FF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FF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0F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D0F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D0F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D0FF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D0FF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D0FF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D0FF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D0FF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D0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FF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D0F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D0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FF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D0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F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D0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F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0F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712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6194085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194085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rsid w:val="6194085E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6194085E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1/relationships/people" Target="people.xml" Id="R50784b57333d4939" /><Relationship Type="http://schemas.microsoft.com/office/2011/relationships/commentsExtended" Target="commentsExtended.xml" Id="Rb036663bff4d4314" /><Relationship Type="http://schemas.microsoft.com/office/2016/09/relationships/commentsIds" Target="commentsIds.xml" Id="R663b630839ac420f" /><Relationship Type="http://schemas.openxmlformats.org/officeDocument/2006/relationships/hyperlink" Target="https://gbvguidelines.org/sp-toolkit/start/" TargetMode="External" Id="Raab927d0a33742ef" /><Relationship Type="http://schemas.openxmlformats.org/officeDocument/2006/relationships/hyperlink" Target="https://gbvguidelines.org/wp/wp-content/uploads/2015/09/TAG-FSA-08_26_2015.pdf" TargetMode="External" Id="R1c3da3ca796c4e5e" /><Relationship Type="http://schemas.openxmlformats.org/officeDocument/2006/relationships/hyperlink" Target="http://www.gbvguidelines.org/" TargetMode="External" Id="R190692f06e534115" /><Relationship Type="http://schemas.openxmlformats.org/officeDocument/2006/relationships/hyperlink" Target="https://gbvguidelines.org/wp/wp-content/uploads/2025/12/Tipsheet-for-non-GBV-specialists-on-asking-safety-related-questions.docx" TargetMode="External" Id="R6254cadc48604b2f" /><Relationship Type="http://schemas.openxmlformats.org/officeDocument/2006/relationships/hyperlink" Target="https://care.disco.co/p/for-do-no-harm-in-practice-toolkit-responding-to-gender-based-violence-disc&#8230;" TargetMode="External" Id="R6bd7e5063be74b66" /><Relationship Type="http://schemas.openxmlformats.org/officeDocument/2006/relationships/hyperlink" Target="https://gbvguidelines.org/wp/wp-content/uploads/2020/03/2.1-Consultations-Tip-Sheet.pdf" TargetMode="External" Id="R7c4db7f29dc34f51" /><Relationship Type="http://schemas.openxmlformats.org/officeDocument/2006/relationships/hyperlink" Target="https://gbvguidelines.org/document/key-components-to-a-safe-and-effective-consultation-regarding-gbv-risks/" TargetMode="External" Id="R996049f873ac489e" /><Relationship Type="http://schemas.openxmlformats.org/officeDocument/2006/relationships/hyperlink" Target="http://www.gbvguidelines.org/en/pocketguide" TargetMode="External" Id="R1f6868379ee64b17" /><Relationship Type="http://schemas.openxmlformats.org/officeDocument/2006/relationships/header" Target="header.xml" Id="Rf3c51e95d3684ce7" /><Relationship Type="http://schemas.openxmlformats.org/officeDocument/2006/relationships/header" Target="header2.xml" Id="R6b598a4f404c4d7c" /><Relationship Type="http://schemas.openxmlformats.org/officeDocument/2006/relationships/footer" Target="footer.xml" Id="R6ad9811b6dff4356" /><Relationship Type="http://schemas.openxmlformats.org/officeDocument/2006/relationships/footer" Target="footer2.xml" Id="Rb58d154331e04f00" /><Relationship Type="http://schemas.openxmlformats.org/officeDocument/2006/relationships/footnotes" Target="footnotes.xml" Id="R8f8841415115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122413984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Patrick</dc:creator>
  <keywords/>
  <dc:description/>
  <lastModifiedBy>Erin Patrick</lastModifiedBy>
  <revision>10</revision>
  <dcterms:created xsi:type="dcterms:W3CDTF">2025-09-26T17:52:00.0000000Z</dcterms:created>
  <dcterms:modified xsi:type="dcterms:W3CDTF">2026-02-27T22:04:40.3740270Z</dcterms:modified>
</coreProperties>
</file>