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4E6A" w:rsidR="00C35470" w:rsidP="15643C52" w:rsidRDefault="00C35470" w14:paraId="12FEA21E" w14:textId="757DB325">
      <w:pPr>
        <w:widowControl w:val="0"/>
        <w:spacing w:before="0" w:beforeAutospacing="off" w:after="0" w:afterAutospacing="off" w:line="240" w:lineRule="auto"/>
        <w:ind w:left="0" w:right="0"/>
        <w:jc w:val="left"/>
        <w:rPr>
          <w:rFonts w:ascii="Aptos" w:hAnsi="Aptos" w:eastAsia="Aptos" w:cs="Aptos"/>
          <w:noProof w:val="0"/>
          <w:sz w:val="28"/>
          <w:szCs w:val="28"/>
          <w:lang w:val="en-US"/>
        </w:rPr>
      </w:pPr>
      <w:r w:rsidRPr="15643C52" w:rsidR="34AD75AF">
        <w:rPr>
          <w:rFonts w:ascii="Aptos" w:hAnsi="Aptos" w:eastAsia="Aptos" w:cs="Aptos"/>
          <w:b w:val="1"/>
          <w:bCs w:val="1"/>
          <w:noProof w:val="0"/>
          <w:sz w:val="28"/>
          <w:szCs w:val="28"/>
          <w:lang w:val="en-US"/>
        </w:rPr>
        <w:t>VAWG RISK ASSESSMENT GUIDANCE: PROTECTION</w:t>
      </w:r>
    </w:p>
    <w:p w:rsidRPr="00E14E6A" w:rsidR="00C35470" w:rsidP="1178E92A" w:rsidRDefault="00C35470" w14:paraId="0B94220E" w14:textId="34AD9899">
      <w:pPr>
        <w:widowControl w:val="0"/>
        <w:spacing w:after="0" w:line="240" w:lineRule="auto"/>
        <w:ind/>
        <w:rPr>
          <w:rFonts w:ascii="Aptos" w:hAnsi="Aptos" w:eastAsia="Aptos" w:cs="Aptos"/>
          <w:noProof w:val="0"/>
          <w:sz w:val="24"/>
          <w:szCs w:val="24"/>
          <w:lang w:val="en-US"/>
        </w:rPr>
      </w:pPr>
      <w:r w:rsidRPr="1178E92A" w:rsidR="34AD75AF">
        <w:rPr>
          <w:rFonts w:ascii="Aptos" w:hAnsi="Aptos" w:eastAsia="Aptos" w:cs="Aptos"/>
          <w:i w:val="1"/>
          <w:iCs w:val="1"/>
          <w:noProof w:val="0"/>
          <w:sz w:val="24"/>
          <w:szCs w:val="24"/>
          <w:lang w:val="en-US"/>
        </w:rPr>
        <w:t>Source: IASC GBV Guidelines</w:t>
      </w:r>
    </w:p>
    <w:p w:rsidRPr="00E14E6A" w:rsidR="00C35470" w:rsidP="1178E92A" w:rsidRDefault="00C35470" w14:paraId="0977AAD2" w14:textId="7E2FC095">
      <w:pPr>
        <w:widowControl w:val="0"/>
        <w:spacing w:after="0" w:line="240" w:lineRule="auto"/>
        <w:ind/>
        <w:rPr>
          <w:rFonts w:ascii="Aptos" w:hAnsi="Aptos" w:eastAsia="Aptos" w:cs="Aptos"/>
          <w:noProof w:val="0"/>
          <w:sz w:val="24"/>
          <w:szCs w:val="24"/>
          <w:lang w:val="en-US"/>
        </w:rPr>
      </w:pPr>
    </w:p>
    <w:p w:rsidRPr="00E14E6A" w:rsidR="00C35470" w:rsidP="1178E92A" w:rsidRDefault="00C35470" w14:paraId="3E6DB518" w14:textId="4C064824">
      <w:pPr>
        <w:widowControl w:val="0"/>
        <w:spacing w:before="0" w:beforeAutospacing="off" w:after="0" w:afterAutospacing="off" w:line="240" w:lineRule="auto"/>
        <w:ind/>
        <w:rPr>
          <w:rFonts w:ascii="Aptos" w:hAnsi="Aptos" w:eastAsia="Aptos" w:cs="Aptos"/>
          <w:noProof w:val="0"/>
          <w:color w:val="000000" w:themeColor="text1" w:themeTint="FF" w:themeShade="FF"/>
          <w:sz w:val="24"/>
          <w:szCs w:val="24"/>
          <w:lang w:val="en-US"/>
        </w:rPr>
      </w:pPr>
      <w:r w:rsidRPr="15643C52" w:rsidR="34AD75AF">
        <w:rPr>
          <w:rFonts w:ascii="Aptos" w:hAnsi="Aptos" w:eastAsia="Aptos" w:cs="Aptos"/>
          <w:b w:val="1"/>
          <w:bCs w:val="1"/>
          <w:noProof w:val="0"/>
          <w:color w:val="000000" w:themeColor="text1" w:themeTint="FF" w:themeShade="FF"/>
          <w:sz w:val="24"/>
          <w:szCs w:val="24"/>
          <w:lang w:val="en-US"/>
        </w:rPr>
        <w:t>This tool is part of CARE’s</w:t>
      </w:r>
      <w:r w:rsidRPr="15643C52" w:rsidR="34AD75AF">
        <w:rPr>
          <w:rFonts w:ascii="Aptos" w:hAnsi="Aptos" w:eastAsia="Aptos" w:cs="Aptos"/>
          <w:b w:val="1"/>
          <w:bCs w:val="1"/>
          <w:noProof w:val="0"/>
          <w:color w:val="000000" w:themeColor="text1" w:themeTint="FF" w:themeShade="FF"/>
          <w:sz w:val="24"/>
          <w:szCs w:val="24"/>
          <w:lang w:val="en-US"/>
        </w:rPr>
        <w:t xml:space="preserve"> </w:t>
      </w:r>
      <w:hyperlink r:id="R39f63d694d0546c4">
        <w:r w:rsidRPr="15643C52" w:rsidR="34AD75AF">
          <w:rPr>
            <w:rStyle w:val="Hyperlink"/>
            <w:rFonts w:ascii="Aptos" w:hAnsi="Aptos" w:eastAsia="Aptos" w:cs="Aptos"/>
            <w:b w:val="1"/>
            <w:bCs w:val="1"/>
            <w:noProof w:val="0"/>
            <w:sz w:val="24"/>
            <w:szCs w:val="24"/>
            <w:lang w:val="en-US"/>
          </w:rPr>
          <w:t>Do No Harm in Practice Toolkit</w:t>
        </w:r>
      </w:hyperlink>
      <w:r w:rsidRPr="15643C52" w:rsidR="34AD75AF">
        <w:rPr>
          <w:rFonts w:ascii="Aptos" w:hAnsi="Aptos" w:eastAsia="Aptos" w:cs="Aptos"/>
          <w:b w:val="1"/>
          <w:bCs w:val="1"/>
          <w:noProof w:val="0"/>
          <w:color w:val="000000" w:themeColor="text1" w:themeTint="FF" w:themeShade="FF"/>
          <w:sz w:val="24"/>
          <w:szCs w:val="24"/>
          <w:lang w:val="en-US"/>
        </w:rPr>
        <w:t xml:space="preserve">, </w:t>
      </w:r>
      <w:r w:rsidRPr="15643C52" w:rsidR="34AD75AF">
        <w:rPr>
          <w:rFonts w:ascii="Aptos" w:hAnsi="Aptos" w:eastAsia="Aptos" w:cs="Aptos"/>
          <w:noProof w:val="0"/>
          <w:color w:val="000000" w:themeColor="text1" w:themeTint="FF" w:themeShade="FF"/>
          <w:sz w:val="24"/>
          <w:szCs w:val="24"/>
          <w:lang w:val="en-US"/>
        </w:rPr>
        <w:t xml:space="preserve">specifically the </w:t>
      </w:r>
      <w:r w:rsidRPr="15643C52" w:rsidR="34AD75AF">
        <w:rPr>
          <w:rFonts w:ascii="Aptos" w:hAnsi="Aptos" w:eastAsia="Aptos" w:cs="Aptos"/>
          <w:strike w:val="0"/>
          <w:dstrike w:val="0"/>
          <w:noProof w:val="0"/>
          <w:color w:val="000000" w:themeColor="text1" w:themeTint="FF" w:themeShade="FF"/>
          <w:sz w:val="24"/>
          <w:szCs w:val="24"/>
          <w:u w:val="single"/>
          <w:lang w:val="en-US"/>
        </w:rPr>
        <w:t xml:space="preserve">Assessment </w:t>
      </w:r>
      <w:r w:rsidRPr="15643C52" w:rsidR="34AD75AF">
        <w:rPr>
          <w:rFonts w:ascii="Aptos" w:hAnsi="Aptos" w:eastAsia="Aptos" w:cs="Aptos"/>
          <w:noProof w:val="0"/>
          <w:color w:val="000000" w:themeColor="text1" w:themeTint="FF" w:themeShade="FF"/>
          <w:sz w:val="24"/>
          <w:szCs w:val="24"/>
          <w:lang w:val="en-US"/>
        </w:rPr>
        <w:t>section.</w:t>
      </w:r>
    </w:p>
    <w:p w:rsidRPr="00E14E6A" w:rsidR="00C35470" w:rsidP="1178E92A" w:rsidRDefault="00C35470" w14:paraId="2EA9CA78" w14:textId="6FA63995">
      <w:pPr>
        <w:widowControl w:val="0"/>
        <w:spacing w:after="0" w:line="240" w:lineRule="auto"/>
        <w:ind/>
        <w:rPr>
          <w:rFonts w:ascii="Aptos" w:hAnsi="Aptos" w:eastAsia="Aptos" w:cs="Aptos"/>
          <w:noProof w:val="0"/>
          <w:sz w:val="24"/>
          <w:szCs w:val="24"/>
          <w:lang w:val="en-US"/>
        </w:rPr>
      </w:pPr>
    </w:p>
    <w:p w:rsidRPr="00E14E6A" w:rsidR="00C35470" w:rsidP="1178E92A" w:rsidRDefault="00C35470" w14:paraId="542C6B4C" w14:textId="4143E5FC">
      <w:pPr>
        <w:widowControl w:val="0"/>
        <w:spacing w:after="0" w:line="240" w:lineRule="auto"/>
        <w:ind/>
        <w:rPr>
          <w:rFonts w:ascii="Aptos" w:hAnsi="Aptos" w:eastAsia="Aptos" w:cs="Aptos"/>
          <w:noProof w:val="0"/>
          <w:sz w:val="24"/>
          <w:szCs w:val="24"/>
          <w:lang w:val="en-US"/>
        </w:rPr>
      </w:pPr>
      <w:r w:rsidRPr="1178E92A" w:rsidR="34AD75AF">
        <w:rPr>
          <w:rFonts w:ascii="Aptos" w:hAnsi="Aptos" w:eastAsia="Aptos" w:cs="Aptos"/>
          <w:b w:val="1"/>
          <w:bCs w:val="1"/>
          <w:noProof w:val="0"/>
          <w:sz w:val="24"/>
          <w:szCs w:val="24"/>
          <w:lang w:val="en-US"/>
        </w:rPr>
        <w:t>WHAT IS IT?</w:t>
      </w:r>
    </w:p>
    <w:p w:rsidRPr="00E14E6A" w:rsidR="00C35470" w:rsidP="1178E92A" w:rsidRDefault="00C35470" w14:paraId="69BE2340" w14:textId="7089D96C">
      <w:pPr>
        <w:pStyle w:val="Normal"/>
        <w:spacing w:after="0" w:afterAutospacing="off" w:line="240" w:lineRule="auto"/>
        <w:ind/>
        <w:rPr>
          <w:rFonts w:ascii="Aptos" w:hAnsi="Aptos" w:eastAsia="Aptos" w:cs="Aptos"/>
          <w:noProof w:val="0"/>
          <w:color w:val="010101"/>
          <w:sz w:val="24"/>
          <w:szCs w:val="24"/>
          <w:lang w:val="en-US"/>
        </w:rPr>
      </w:pPr>
      <w:r w:rsidRPr="1178E92A" w:rsidR="34AD75AF">
        <w:rPr>
          <w:rFonts w:ascii="Aptos" w:hAnsi="Aptos" w:eastAsia="Aptos" w:cs="Aptos"/>
          <w:noProof w:val="0"/>
          <w:color w:val="010101"/>
          <w:sz w:val="24"/>
          <w:szCs w:val="24"/>
          <w:lang w:val="en-US"/>
        </w:rPr>
        <w:t>The questions listed below are excerpted from the</w:t>
      </w:r>
      <w:r w:rsidRPr="1178E92A" w:rsidR="34AD75AF">
        <w:rPr>
          <w:rFonts w:ascii="Aptos" w:hAnsi="Aptos" w:eastAsia="Aptos" w:cs="Aptos"/>
          <w:i w:val="0"/>
          <w:iCs w:val="0"/>
          <w:noProof w:val="0"/>
          <w:color w:val="010101"/>
          <w:sz w:val="24"/>
          <w:szCs w:val="24"/>
          <w:lang w:val="en-US"/>
        </w:rPr>
        <w:t xml:space="preserve"> </w:t>
      </w:r>
      <w:hyperlink r:id="Rfa95a9e29c4f4f09">
        <w:r w:rsidRPr="1178E92A" w:rsidR="34AD75AF">
          <w:rPr>
            <w:rStyle w:val="Hyperlink"/>
            <w:rFonts w:ascii="Aptos" w:hAnsi="Aptos" w:eastAsia="Aptos" w:cs="Aptos"/>
            <w:i w:val="0"/>
            <w:iCs w:val="0"/>
            <w:color w:val="010101"/>
            <w:sz w:val="24"/>
            <w:szCs w:val="24"/>
          </w:rPr>
          <w:t>Protection Thematic Area Guide</w:t>
        </w:r>
      </w:hyperlink>
      <w:r w:rsidRPr="1178E92A" w:rsidR="34AD75AF">
        <w:rPr>
          <w:rFonts w:ascii="Aptos" w:hAnsi="Aptos" w:eastAsia="Aptos" w:cs="Aptos"/>
          <w:i w:val="0"/>
          <w:iCs w:val="0"/>
          <w:noProof w:val="0"/>
          <w:color w:val="010101"/>
          <w:sz w:val="24"/>
          <w:szCs w:val="24"/>
          <w:lang w:val="en-US"/>
        </w:rPr>
        <w:t xml:space="preserve"> </w:t>
      </w:r>
      <w:r w:rsidRPr="1178E92A" w:rsidR="34AD75AF">
        <w:rPr>
          <w:rFonts w:ascii="Aptos" w:hAnsi="Aptos" w:eastAsia="Aptos" w:cs="Aptos"/>
          <w:noProof w:val="0"/>
          <w:color w:val="010101"/>
          <w:sz w:val="24"/>
          <w:szCs w:val="24"/>
          <w:lang w:val="en-US"/>
        </w:rPr>
        <w:t xml:space="preserve">of the </w:t>
      </w:r>
      <w:hyperlink r:id="R3b5e06e0688d4a32">
        <w:r w:rsidRPr="1178E92A" w:rsidR="34AD75AF">
          <w:rPr>
            <w:rStyle w:val="Hyperlink"/>
            <w:rFonts w:ascii="Aptos" w:hAnsi="Aptos" w:eastAsia="Aptos" w:cs="Aptos"/>
            <w:strike w:val="0"/>
            <w:dstrike w:val="0"/>
            <w:noProof w:val="0"/>
            <w:sz w:val="24"/>
            <w:szCs w:val="24"/>
            <w:lang w:val="en-US"/>
          </w:rPr>
          <w:t>IASC GBV Guidelines</w:t>
        </w:r>
      </w:hyperlink>
      <w:r w:rsidRPr="1178E92A" w:rsidR="34AD75AF">
        <w:rPr>
          <w:rFonts w:ascii="Aptos" w:hAnsi="Aptos" w:eastAsia="Aptos" w:cs="Aptos"/>
          <w:noProof w:val="0"/>
          <w:color w:val="010101"/>
          <w:sz w:val="24"/>
          <w:szCs w:val="24"/>
          <w:lang w:val="en-US"/>
        </w:rPr>
        <w:t xml:space="preserve">. They are recommendations for </w:t>
      </w:r>
      <w:r w:rsidRPr="1178E92A" w:rsidR="34AD75AF">
        <w:rPr>
          <w:rFonts w:ascii="Aptos" w:hAnsi="Aptos" w:eastAsia="Aptos" w:cs="Aptos"/>
          <w:noProof w:val="0"/>
          <w:color w:val="010101"/>
          <w:sz w:val="24"/>
          <w:szCs w:val="24"/>
          <w:lang w:val="en-US"/>
        </w:rPr>
        <w:t>possib</w:t>
      </w:r>
      <w:r w:rsidRPr="1178E92A" w:rsidR="34AD75AF">
        <w:rPr>
          <w:rFonts w:ascii="Aptos" w:hAnsi="Aptos" w:eastAsia="Aptos" w:cs="Aptos"/>
          <w:noProof w:val="0"/>
          <w:color w:val="010101"/>
          <w:sz w:val="24"/>
          <w:szCs w:val="24"/>
          <w:lang w:val="en-US"/>
        </w:rPr>
        <w:t>le areas</w:t>
      </w:r>
      <w:r w:rsidRPr="1178E92A" w:rsidR="34AD75AF">
        <w:rPr>
          <w:rFonts w:ascii="Aptos" w:hAnsi="Aptos" w:eastAsia="Aptos" w:cs="Aptos"/>
          <w:noProof w:val="0"/>
          <w:color w:val="010101"/>
          <w:sz w:val="24"/>
          <w:szCs w:val="24"/>
          <w:lang w:val="en-US"/>
        </w:rPr>
        <w:t xml:space="preserve"> of in</w:t>
      </w:r>
      <w:r w:rsidRPr="1178E92A" w:rsidR="34AD75AF">
        <w:rPr>
          <w:rFonts w:ascii="Aptos" w:hAnsi="Aptos" w:eastAsia="Aptos" w:cs="Aptos"/>
          <w:noProof w:val="0"/>
          <w:color w:val="010101"/>
          <w:sz w:val="24"/>
          <w:szCs w:val="24"/>
          <w:lang w:val="en-US"/>
        </w:rPr>
        <w:t xml:space="preserve">quiry that can be selectively </w:t>
      </w:r>
      <w:r w:rsidRPr="1178E92A" w:rsidR="34AD75AF">
        <w:rPr>
          <w:rFonts w:ascii="Aptos" w:hAnsi="Aptos" w:eastAsia="Aptos" w:cs="Aptos"/>
          <w:b w:val="1"/>
          <w:bCs w:val="1"/>
          <w:noProof w:val="0"/>
          <w:color w:val="010101"/>
          <w:sz w:val="24"/>
          <w:szCs w:val="24"/>
          <w:lang w:val="en-US"/>
        </w:rPr>
        <w:t xml:space="preserve">incorporated into various sector-specific assessments and routine monitoring </w:t>
      </w:r>
      <w:r w:rsidRPr="1178E92A" w:rsidR="34AD75AF">
        <w:rPr>
          <w:rFonts w:ascii="Aptos" w:hAnsi="Aptos" w:eastAsia="Aptos" w:cs="Aptos"/>
          <w:noProof w:val="0"/>
          <w:color w:val="010101"/>
          <w:sz w:val="24"/>
          <w:szCs w:val="24"/>
          <w:lang w:val="en-US"/>
        </w:rPr>
        <w:t xml:space="preserve">undertaken by Protection actors. </w:t>
      </w:r>
      <w:r w:rsidRPr="1178E92A" w:rsidR="34AD75AF">
        <w:rPr>
          <w:rFonts w:ascii="Aptos" w:hAnsi="Aptos" w:eastAsia="Aptos" w:cs="Aptos"/>
          <w:noProof w:val="0"/>
          <w:color w:val="010101"/>
          <w:sz w:val="24"/>
          <w:szCs w:val="24"/>
          <w:lang w:val="en-US"/>
        </w:rPr>
        <w:t>Wherev</w:t>
      </w:r>
      <w:r w:rsidRPr="1178E92A" w:rsidR="34AD75AF">
        <w:rPr>
          <w:rFonts w:ascii="Aptos" w:hAnsi="Aptos" w:eastAsia="Aptos" w:cs="Aptos"/>
          <w:noProof w:val="0"/>
          <w:color w:val="010101"/>
          <w:sz w:val="24"/>
          <w:szCs w:val="24"/>
          <w:lang w:val="en-US"/>
        </w:rPr>
        <w:t>er possible, assessments should be inter-sectoral and interdisciplinary, with Protection actors working in partnership with other sectors as well as with VAWG specialists.</w:t>
      </w:r>
    </w:p>
    <w:p w:rsidRPr="00E14E6A" w:rsidR="00C35470" w:rsidP="1178E92A" w:rsidRDefault="00C35470" w14:paraId="497F2F7F" w14:textId="1903B101">
      <w:pPr>
        <w:widowControl w:val="0"/>
        <w:spacing w:after="0" w:line="240" w:lineRule="auto"/>
        <w:ind/>
        <w:rPr>
          <w:rFonts w:ascii="Aptos" w:hAnsi="Aptos" w:eastAsia="Aptos" w:cs="Aptos"/>
          <w:noProof w:val="0"/>
          <w:color w:val="010101"/>
          <w:sz w:val="24"/>
          <w:szCs w:val="24"/>
          <w:lang w:val="en-US"/>
        </w:rPr>
      </w:pPr>
    </w:p>
    <w:p w:rsidRPr="00E14E6A" w:rsidR="00C35470" w:rsidP="1178E92A" w:rsidRDefault="00C35470" w14:paraId="5C0FD069" w14:textId="343927F0">
      <w:pPr>
        <w:widowControl w:val="0"/>
        <w:spacing w:after="0" w:line="240" w:lineRule="auto"/>
        <w:ind/>
        <w:rPr>
          <w:rFonts w:ascii="Aptos" w:hAnsi="Aptos" w:eastAsia="Aptos" w:cs="Aptos"/>
          <w:noProof w:val="0"/>
          <w:color w:val="010101"/>
          <w:sz w:val="24"/>
          <w:szCs w:val="24"/>
          <w:lang w:val="en-US"/>
        </w:rPr>
      </w:pPr>
      <w:r w:rsidRPr="1178E92A" w:rsidR="34AD75AF">
        <w:rPr>
          <w:rFonts w:ascii="Aptos" w:hAnsi="Aptos" w:eastAsia="Aptos" w:cs="Aptos"/>
          <w:noProof w:val="0"/>
          <w:color w:val="010101"/>
          <w:sz w:val="24"/>
          <w:szCs w:val="24"/>
          <w:lang w:val="en-US"/>
        </w:rPr>
        <w:t xml:space="preserve">These areas of inquiry are linked to three main types of responsibilities related to Protection program implementation: programming, policies, and communications and information sharing. </w:t>
      </w:r>
      <w:r w:rsidRPr="1178E92A" w:rsidR="34AD75AF">
        <w:rPr>
          <w:rFonts w:ascii="Aptos" w:hAnsi="Aptos" w:eastAsia="Aptos" w:cs="Aptos"/>
          <w:b w:val="1"/>
          <w:bCs w:val="1"/>
          <w:noProof w:val="0"/>
          <w:color w:val="010101"/>
          <w:sz w:val="24"/>
          <w:szCs w:val="24"/>
          <w:lang w:val="en-US"/>
        </w:rPr>
        <w:t>The information generated from these areas of inquiry should be analyzed to inform planning of Protection operations in ways that mitigate the risk of VAWG.</w:t>
      </w:r>
      <w:r w:rsidRPr="1178E92A" w:rsidR="34AD75AF">
        <w:rPr>
          <w:rFonts w:ascii="Aptos" w:hAnsi="Aptos" w:eastAsia="Aptos" w:cs="Aptos"/>
          <w:noProof w:val="0"/>
          <w:color w:val="010101"/>
          <w:sz w:val="24"/>
          <w:szCs w:val="24"/>
          <w:lang w:val="en-US"/>
        </w:rPr>
        <w:t xml:space="preserve"> This information may highlight priorities and gaps that need to be addressed when planning </w:t>
      </w:r>
      <w:r w:rsidRPr="1178E92A" w:rsidR="34AD75AF">
        <w:rPr>
          <w:rFonts w:ascii="Aptos" w:hAnsi="Aptos" w:eastAsia="Aptos" w:cs="Aptos"/>
          <w:noProof w:val="0"/>
          <w:color w:val="010101"/>
          <w:sz w:val="24"/>
          <w:szCs w:val="24"/>
          <w:lang w:val="en-US"/>
        </w:rPr>
        <w:t>new programs</w:t>
      </w:r>
      <w:r w:rsidRPr="1178E92A" w:rsidR="34AD75AF">
        <w:rPr>
          <w:rFonts w:ascii="Aptos" w:hAnsi="Aptos" w:eastAsia="Aptos" w:cs="Aptos"/>
          <w:noProof w:val="0"/>
          <w:color w:val="010101"/>
          <w:sz w:val="24"/>
          <w:szCs w:val="24"/>
          <w:lang w:val="en-US"/>
        </w:rPr>
        <w:t xml:space="preserve"> or adjusting existing programs.</w:t>
      </w:r>
    </w:p>
    <w:p w:rsidRPr="00E14E6A" w:rsidR="00C35470" w:rsidP="1178E92A" w:rsidRDefault="00C35470" w14:paraId="4DA7809E" w14:textId="32FECBFB">
      <w:pPr>
        <w:keepNext w:val="1"/>
        <w:keepLines w:val="1"/>
        <w:widowControl w:val="0"/>
        <w:spacing w:before="0" w:after="0" w:line="264" w:lineRule="auto"/>
        <w:ind/>
        <w:rPr>
          <w:rFonts w:ascii="Aptos" w:hAnsi="Aptos" w:eastAsia="Aptos" w:cs="Aptos"/>
          <w:noProof w:val="0"/>
          <w:color w:val="010101"/>
          <w:sz w:val="24"/>
          <w:szCs w:val="24"/>
          <w:lang w:val="en-US"/>
        </w:rPr>
      </w:pPr>
    </w:p>
    <w:p w:rsidRPr="00E14E6A" w:rsidR="00C35470" w:rsidP="1178E92A" w:rsidRDefault="00C35470" w14:paraId="3392BF6C" w14:textId="318A2423">
      <w:pPr>
        <w:pStyle w:val="Heading2"/>
        <w:keepNext w:val="0"/>
        <w:keepLines w:val="0"/>
        <w:widowControl w:val="0"/>
        <w:spacing w:before="0" w:after="0" w:afterAutospacing="off" w:line="240" w:lineRule="auto"/>
        <w:ind/>
        <w:rPr>
          <w:rFonts w:ascii="Aptos" w:hAnsi="Aptos" w:eastAsia="Aptos" w:cs="Aptos"/>
          <w:noProof w:val="0"/>
          <w:color w:val="010101"/>
          <w:sz w:val="24"/>
          <w:szCs w:val="24"/>
          <w:lang w:val="en-US"/>
        </w:rPr>
      </w:pPr>
      <w:r w:rsidRPr="1178E92A" w:rsidR="34AD75AF">
        <w:rPr>
          <w:rFonts w:ascii="Aptos" w:hAnsi="Aptos" w:eastAsia="Aptos" w:cs="Aptos"/>
          <w:b w:val="1"/>
          <w:bCs w:val="1"/>
          <w:noProof w:val="0"/>
          <w:color w:val="010101"/>
          <w:sz w:val="24"/>
          <w:szCs w:val="24"/>
          <w:lang w:val="en-US"/>
        </w:rPr>
        <w:t>KEY ASSESSMENT TARGET GROUPS:</w:t>
      </w:r>
    </w:p>
    <w:p w:rsidRPr="00E14E6A" w:rsidR="00C35470" w:rsidP="1178E92A" w:rsidRDefault="00C35470" w14:paraId="59676315" w14:textId="40F90C51">
      <w:pPr>
        <w:pStyle w:val="ListParagraph"/>
        <w:numPr>
          <w:ilvl w:val="0"/>
          <w:numId w:val="9"/>
        </w:numPr>
        <w:spacing w:after="0" w:line="240" w:lineRule="auto"/>
        <w:ind w:left="1080" w:hanging="720"/>
        <w:rPr>
          <w:rFonts w:ascii="Aptos" w:hAnsi="Aptos" w:eastAsia="Aptos" w:cs="Aptos"/>
          <w:noProof w:val="0"/>
          <w:color w:val="101010"/>
          <w:sz w:val="24"/>
          <w:szCs w:val="24"/>
          <w:lang w:val="en-US"/>
        </w:rPr>
      </w:pPr>
      <w:r w:rsidRPr="1178E92A" w:rsidR="31F803C7">
        <w:rPr>
          <w:rFonts w:ascii="Aptos" w:hAnsi="Aptos" w:eastAsia="Aptos" w:cs="Aptos"/>
          <w:noProof w:val="0"/>
          <w:color w:val="101010"/>
          <w:sz w:val="24"/>
          <w:szCs w:val="24"/>
          <w:lang w:val="en-US"/>
        </w:rPr>
        <w:t xml:space="preserve">Key stakeholders in protection: governments (including police, armed </w:t>
      </w:r>
      <w:r w:rsidRPr="1178E92A" w:rsidR="31F803C7">
        <w:rPr>
          <w:rFonts w:ascii="Aptos" w:hAnsi="Aptos" w:eastAsia="Aptos" w:cs="Aptos"/>
          <w:noProof w:val="0"/>
          <w:color w:val="101010"/>
          <w:sz w:val="24"/>
          <w:szCs w:val="24"/>
          <w:lang w:val="en-US"/>
        </w:rPr>
        <w:t>forces</w:t>
      </w:r>
      <w:r w:rsidRPr="1178E92A" w:rsidR="31F803C7">
        <w:rPr>
          <w:rFonts w:ascii="Aptos" w:hAnsi="Aptos" w:eastAsia="Aptos" w:cs="Aptos"/>
          <w:noProof w:val="0"/>
          <w:color w:val="101010"/>
          <w:sz w:val="24"/>
          <w:szCs w:val="24"/>
          <w:lang w:val="en-US"/>
        </w:rPr>
        <w:t xml:space="preserve"> and judiciary); local and traditional leaders; peacekeepers; VAWG specialists; protection specialists</w:t>
      </w:r>
    </w:p>
    <w:p w:rsidRPr="00E14E6A" w:rsidR="00C35470" w:rsidP="1178E92A" w:rsidRDefault="00C35470" w14:paraId="2C930A8D" w14:textId="15EFC3B7">
      <w:pPr>
        <w:pStyle w:val="ListParagraph"/>
        <w:numPr>
          <w:ilvl w:val="0"/>
          <w:numId w:val="9"/>
        </w:numPr>
        <w:spacing w:after="0" w:line="240" w:lineRule="auto"/>
        <w:ind w:left="1080" w:hanging="720"/>
        <w:rPr>
          <w:rFonts w:ascii="Aptos" w:hAnsi="Aptos" w:eastAsia="Aptos" w:cs="Aptos"/>
          <w:noProof w:val="0"/>
          <w:color w:val="101010"/>
          <w:sz w:val="24"/>
          <w:szCs w:val="24"/>
          <w:lang w:val="en-US"/>
        </w:rPr>
      </w:pPr>
      <w:r w:rsidRPr="1178E92A" w:rsidR="31F803C7">
        <w:rPr>
          <w:rFonts w:ascii="Aptos" w:hAnsi="Aptos" w:eastAsia="Aptos" w:cs="Aptos"/>
          <w:noProof w:val="0"/>
          <w:color w:val="101010"/>
          <w:sz w:val="24"/>
          <w:szCs w:val="24"/>
          <w:lang w:val="en-US"/>
        </w:rPr>
        <w:t>Affected populations and communities</w:t>
      </w:r>
    </w:p>
    <w:p w:rsidRPr="00E14E6A" w:rsidR="00C35470" w:rsidP="1178E92A" w:rsidRDefault="00C35470" w14:paraId="7E8AA09C" w14:textId="1FA39C56">
      <w:pPr>
        <w:pStyle w:val="ListParagraph"/>
        <w:numPr>
          <w:ilvl w:val="0"/>
          <w:numId w:val="9"/>
        </w:numPr>
        <w:spacing w:after="0" w:line="240" w:lineRule="auto"/>
        <w:ind w:left="1080" w:hanging="720"/>
        <w:rPr>
          <w:rFonts w:ascii="Aptos" w:hAnsi="Aptos" w:eastAsia="Aptos" w:cs="Aptos"/>
          <w:noProof w:val="0"/>
          <w:color w:val="101010"/>
          <w:sz w:val="24"/>
          <w:szCs w:val="24"/>
          <w:lang w:val="en-US"/>
        </w:rPr>
      </w:pPr>
      <w:r w:rsidRPr="1178E92A" w:rsidR="34AD75AF">
        <w:rPr>
          <w:rFonts w:ascii="Aptos" w:hAnsi="Aptos" w:eastAsia="Aptos" w:cs="Aptos"/>
          <w:noProof w:val="0"/>
          <w:color w:val="101010"/>
          <w:sz w:val="24"/>
          <w:szCs w:val="24"/>
          <w:lang w:val="en-US"/>
        </w:rPr>
        <w:t>In IDP/refugee settings, members of receptor/host communities</w:t>
      </w:r>
    </w:p>
    <w:p w:rsidRPr="00E14E6A" w:rsidR="00C35470" w:rsidP="1178E92A" w:rsidRDefault="00C35470" w14:paraId="2FE53F40" w14:textId="3AED7C24">
      <w:pPr>
        <w:widowControl w:val="0"/>
        <w:spacing w:after="0" w:line="240" w:lineRule="auto"/>
        <w:ind/>
        <w:rPr>
          <w:rFonts w:ascii="Aptos" w:hAnsi="Aptos" w:eastAsia="Aptos" w:cs="Aptos"/>
          <w:noProof w:val="0"/>
          <w:color w:val="101010"/>
          <w:sz w:val="24"/>
          <w:szCs w:val="24"/>
          <w:lang w:val="en-US"/>
        </w:rPr>
      </w:pPr>
    </w:p>
    <w:p w:rsidRPr="00E14E6A" w:rsidR="00C35470" w:rsidP="1178E92A" w:rsidRDefault="00C35470" w14:paraId="72FC6F12" w14:textId="0FEDE36C">
      <w:pPr>
        <w:widowControl w:val="0"/>
        <w:spacing w:after="0" w:line="240" w:lineRule="auto"/>
        <w:ind/>
        <w:rPr>
          <w:rFonts w:ascii="Aptos" w:hAnsi="Aptos" w:eastAsia="Aptos" w:cs="Aptos"/>
          <w:noProof w:val="0"/>
          <w:sz w:val="24"/>
          <w:szCs w:val="24"/>
          <w:lang w:val="en-US"/>
        </w:rPr>
      </w:pPr>
      <w:r w:rsidRPr="1178E92A" w:rsidR="34AD75AF">
        <w:rPr>
          <w:rFonts w:ascii="Aptos" w:hAnsi="Aptos" w:eastAsia="Aptos" w:cs="Aptos"/>
          <w:b w:val="1"/>
          <w:bCs w:val="1"/>
          <w:noProof w:val="0"/>
          <w:sz w:val="24"/>
          <w:szCs w:val="24"/>
          <w:lang w:val="en-US"/>
        </w:rPr>
        <w:t>GOOD PRACTICE FOR USING THIS TOOL:</w:t>
      </w:r>
    </w:p>
    <w:p w:rsidRPr="00E14E6A" w:rsidR="00C35470" w:rsidP="15643C52" w:rsidRDefault="00C35470" w14:paraId="39EE7DDB" w14:textId="3DE39C36">
      <w:pPr>
        <w:pStyle w:val="ListParagraph"/>
        <w:widowControl w:val="0"/>
        <w:numPr>
          <w:ilvl w:val="0"/>
          <w:numId w:val="10"/>
        </w:numPr>
        <w:spacing w:before="0" w:beforeAutospacing="off" w:after="0" w:afterAutospacing="off" w:line="240" w:lineRule="auto"/>
        <w:ind w:left="1080" w:right="0" w:hanging="720"/>
        <w:rPr>
          <w:rFonts w:ascii="Aptos" w:hAnsi="Aptos" w:eastAsia="Aptos" w:cs="Aptos"/>
          <w:b w:val="1"/>
          <w:bCs w:val="1"/>
          <w:noProof w:val="0"/>
          <w:sz w:val="24"/>
          <w:szCs w:val="24"/>
          <w:lang w:val="en-US"/>
        </w:rPr>
      </w:pPr>
      <w:r w:rsidRPr="15643C52" w:rsidR="34AD75AF">
        <w:rPr>
          <w:rFonts w:ascii="Aptos" w:hAnsi="Aptos" w:eastAsia="Aptos" w:cs="Aptos"/>
          <w:noProof w:val="0"/>
          <w:sz w:val="24"/>
          <w:szCs w:val="24"/>
          <w:lang w:val="en-US"/>
        </w:rPr>
        <w:t>Ensure you have read and understood the</w:t>
      </w:r>
      <w:r w:rsidRPr="15643C52" w:rsidR="34AD75AF">
        <w:rPr>
          <w:rFonts w:ascii="Aptos" w:hAnsi="Aptos" w:eastAsia="Aptos" w:cs="Aptos"/>
          <w:noProof w:val="0"/>
          <w:sz w:val="24"/>
          <w:szCs w:val="24"/>
          <w:lang w:val="en-US"/>
        </w:rPr>
        <w:t xml:space="preserve"> </w:t>
      </w:r>
      <w:hyperlink r:id="R5b9a15e41cae438d">
        <w:r w:rsidRPr="15643C52" w:rsidR="34AD75AF">
          <w:rPr>
            <w:rStyle w:val="Hyperlink"/>
            <w:rFonts w:ascii="Aptos" w:hAnsi="Aptos" w:eastAsia="Aptos" w:cs="Aptos"/>
            <w:b w:val="1"/>
            <w:bCs w:val="1"/>
            <w:noProof w:val="0"/>
            <w:sz w:val="24"/>
            <w:szCs w:val="24"/>
            <w:lang w:val="en-US"/>
          </w:rPr>
          <w:t>Tipsheet for non-VAWG specialists</w:t>
        </w:r>
        <w:r w:rsidRPr="15643C52" w:rsidR="34AD75AF">
          <w:rPr>
            <w:rStyle w:val="Hyperlink"/>
            <w:rFonts w:ascii="Aptos" w:hAnsi="Aptos" w:eastAsia="Aptos" w:cs="Aptos"/>
            <w:b w:val="1"/>
            <w:bCs w:val="1"/>
            <w:noProof w:val="0"/>
            <w:sz w:val="24"/>
            <w:szCs w:val="24"/>
            <w:lang w:val="en-US"/>
          </w:rPr>
          <w:t xml:space="preserve"> on asking questions about safety</w:t>
        </w:r>
      </w:hyperlink>
    </w:p>
    <w:p w:rsidRPr="00E14E6A" w:rsidR="00C35470" w:rsidP="1178E92A" w:rsidRDefault="00C35470" w14:paraId="70BABB97" w14:textId="196932B2">
      <w:pPr>
        <w:pStyle w:val="ListParagraph"/>
        <w:widowControl w:val="0"/>
        <w:numPr>
          <w:ilvl w:val="0"/>
          <w:numId w:val="10"/>
        </w:numPr>
        <w:spacing w:after="0" w:line="240" w:lineRule="auto"/>
        <w:ind w:left="1080" w:hanging="720"/>
        <w:rPr>
          <w:rFonts w:ascii="Aptos" w:hAnsi="Aptos" w:eastAsia="Aptos" w:cs="Aptos"/>
          <w:noProof w:val="0"/>
          <w:sz w:val="24"/>
          <w:szCs w:val="24"/>
          <w:lang w:val="en-US"/>
        </w:rPr>
      </w:pPr>
      <w:r w:rsidRPr="15643C52" w:rsidR="34AD75AF">
        <w:rPr>
          <w:rFonts w:ascii="Aptos" w:hAnsi="Aptos" w:eastAsia="Aptos" w:cs="Aptos"/>
          <w:noProof w:val="0"/>
          <w:sz w:val="24"/>
          <w:szCs w:val="24"/>
          <w:lang w:val="en-US"/>
        </w:rPr>
        <w:t xml:space="preserve">Anyone leading or taking notes during a FGD should first be trained </w:t>
      </w:r>
      <w:r w:rsidRPr="15643C52" w:rsidR="34AD75AF">
        <w:rPr>
          <w:rFonts w:ascii="Aptos" w:hAnsi="Aptos" w:eastAsia="Aptos" w:cs="Aptos"/>
          <w:noProof w:val="0"/>
          <w:sz w:val="24"/>
          <w:szCs w:val="24"/>
          <w:lang w:val="en-US"/>
        </w:rPr>
        <w:t>on</w:t>
      </w:r>
      <w:r w:rsidRPr="15643C52" w:rsidR="34AD75AF">
        <w:rPr>
          <w:rFonts w:ascii="Aptos" w:hAnsi="Aptos" w:eastAsia="Aptos" w:cs="Aptos"/>
          <w:noProof w:val="0"/>
          <w:sz w:val="24"/>
          <w:szCs w:val="24"/>
          <w:lang w:val="en-US"/>
        </w:rPr>
        <w:t xml:space="preserve"> </w:t>
      </w:r>
      <w:r w:rsidRPr="15643C52" w:rsidR="34AD75AF">
        <w:rPr>
          <w:rFonts w:ascii="Aptos" w:hAnsi="Aptos" w:eastAsia="Aptos" w:cs="Aptos"/>
          <w:b w:val="1"/>
          <w:bCs w:val="1"/>
          <w:noProof w:val="0"/>
          <w:sz w:val="24"/>
          <w:szCs w:val="24"/>
          <w:lang w:val="en-US"/>
        </w:rPr>
        <w:t xml:space="preserve">safe and </w:t>
      </w:r>
      <w:r w:rsidRPr="15643C52" w:rsidR="34AD75AF">
        <w:rPr>
          <w:rFonts w:ascii="Aptos" w:hAnsi="Aptos" w:eastAsia="Aptos" w:cs="Aptos"/>
          <w:b w:val="1"/>
          <w:bCs w:val="1"/>
          <w:noProof w:val="0"/>
          <w:sz w:val="24"/>
          <w:szCs w:val="24"/>
          <w:lang w:val="en-US"/>
        </w:rPr>
        <w:t>appropriate response</w:t>
      </w:r>
      <w:r w:rsidRPr="15643C52" w:rsidR="34AD75AF">
        <w:rPr>
          <w:rFonts w:ascii="Aptos" w:hAnsi="Aptos" w:eastAsia="Aptos" w:cs="Aptos"/>
          <w:b w:val="1"/>
          <w:bCs w:val="1"/>
          <w:noProof w:val="0"/>
          <w:sz w:val="24"/>
          <w:szCs w:val="24"/>
          <w:lang w:val="en-US"/>
        </w:rPr>
        <w:t xml:space="preserve"> to GBV disclosures</w:t>
      </w:r>
      <w:r w:rsidRPr="15643C52" w:rsidR="34AD75AF">
        <w:rPr>
          <w:rFonts w:ascii="Aptos" w:hAnsi="Aptos" w:eastAsia="Aptos" w:cs="Aptos"/>
          <w:noProof w:val="0"/>
          <w:sz w:val="24"/>
          <w:szCs w:val="24"/>
          <w:lang w:val="en-US"/>
        </w:rPr>
        <w:t xml:space="preserve"> prior to administering this survey. A training guide on this topic can be found </w:t>
      </w:r>
      <w:hyperlink r:id="R57943ad0db6847df">
        <w:r w:rsidRPr="15643C52" w:rsidR="34AD75AF">
          <w:rPr>
            <w:rStyle w:val="Hyperlink"/>
            <w:rFonts w:ascii="Aptos" w:hAnsi="Aptos" w:eastAsia="Aptos" w:cs="Aptos"/>
            <w:noProof w:val="0"/>
            <w:sz w:val="24"/>
            <w:szCs w:val="24"/>
            <w:lang w:val="en-US"/>
          </w:rPr>
          <w:t>here</w:t>
        </w:r>
      </w:hyperlink>
      <w:r w:rsidRPr="15643C52">
        <w:rPr>
          <w:rStyle w:val="FootnoteReference"/>
          <w:rFonts w:ascii="Aptos" w:hAnsi="Aptos" w:eastAsia="Aptos" w:cs="Aptos"/>
          <w:noProof w:val="0"/>
          <w:sz w:val="24"/>
          <w:szCs w:val="24"/>
          <w:lang w:val="en-US"/>
        </w:rPr>
        <w:footnoteReference w:id="26956"/>
      </w:r>
      <w:r w:rsidRPr="15643C52" w:rsidR="34AD75AF">
        <w:rPr>
          <w:rFonts w:ascii="Aptos" w:hAnsi="Aptos" w:eastAsia="Aptos" w:cs="Aptos"/>
          <w:noProof w:val="0"/>
          <w:sz w:val="24"/>
          <w:szCs w:val="24"/>
          <w:lang w:val="en-US"/>
        </w:rPr>
        <w:t>.</w:t>
      </w:r>
    </w:p>
    <w:p w:rsidRPr="00E14E6A" w:rsidR="00C35470" w:rsidP="1178E92A" w:rsidRDefault="00C35470" w14:paraId="54665B0D" w14:textId="51A02859">
      <w:pPr>
        <w:pStyle w:val="ListParagraph"/>
        <w:widowControl w:val="0"/>
        <w:numPr>
          <w:ilvl w:val="0"/>
          <w:numId w:val="11"/>
        </w:numPr>
        <w:spacing w:before="0" w:beforeAutospacing="off" w:after="0" w:afterAutospacing="off" w:line="240" w:lineRule="auto"/>
        <w:ind w:left="1080" w:right="0" w:hanging="720"/>
        <w:rPr>
          <w:rFonts w:ascii="Aptos" w:hAnsi="Aptos" w:eastAsia="Aptos" w:cs="Aptos"/>
          <w:noProof w:val="0"/>
          <w:sz w:val="24"/>
          <w:szCs w:val="24"/>
          <w:lang w:val="en-US"/>
        </w:rPr>
      </w:pPr>
      <w:r w:rsidRPr="1178E92A" w:rsidR="34AD75AF">
        <w:rPr>
          <w:rFonts w:ascii="Aptos" w:hAnsi="Aptos" w:eastAsia="Aptos" w:cs="Aptos"/>
          <w:b w:val="1"/>
          <w:bCs w:val="1"/>
          <w:noProof w:val="0"/>
          <w:sz w:val="24"/>
          <w:szCs w:val="24"/>
          <w:lang w:val="en-US"/>
        </w:rPr>
        <w:t>Select and adapt the questions to your context</w:t>
      </w:r>
      <w:r w:rsidRPr="1178E92A" w:rsidR="34AD75AF">
        <w:rPr>
          <w:rFonts w:ascii="Aptos" w:hAnsi="Aptos" w:eastAsia="Aptos" w:cs="Aptos"/>
          <w:noProof w:val="0"/>
          <w:sz w:val="24"/>
          <w:szCs w:val="24"/>
          <w:lang w:val="en-US"/>
        </w:rPr>
        <w:t>. It is unlikely that ALL questions noted below will be relevant for your context or that the examples given will suit your context exactly. Pick, choose and adapt as needed.</w:t>
      </w:r>
    </w:p>
    <w:p w:rsidRPr="00E14E6A" w:rsidR="00C35470" w:rsidP="1178E92A" w:rsidRDefault="00C35470" w14:paraId="7653F7A1" w14:textId="68C02B70">
      <w:pPr>
        <w:pStyle w:val="ListParagraph"/>
        <w:widowControl w:val="0"/>
        <w:numPr>
          <w:ilvl w:val="0"/>
          <w:numId w:val="11"/>
        </w:numPr>
        <w:spacing w:before="0" w:beforeAutospacing="off" w:after="0" w:afterAutospacing="off" w:line="240" w:lineRule="auto"/>
        <w:ind w:left="1080" w:right="0" w:hanging="720"/>
        <w:rPr>
          <w:rFonts w:ascii="Aptos" w:hAnsi="Aptos" w:eastAsia="Aptos" w:cs="Aptos"/>
          <w:noProof w:val="0"/>
          <w:sz w:val="24"/>
          <w:szCs w:val="24"/>
          <w:lang w:val="en-US"/>
        </w:rPr>
      </w:pPr>
      <w:r w:rsidRPr="1178E92A" w:rsidR="34AD75AF">
        <w:rPr>
          <w:rFonts w:ascii="Aptos" w:hAnsi="Aptos" w:eastAsia="Aptos" w:cs="Aptos"/>
          <w:noProof w:val="0"/>
          <w:sz w:val="24"/>
          <w:szCs w:val="24"/>
          <w:lang w:val="en-US"/>
        </w:rPr>
        <w:t xml:space="preserve">Ensure that </w:t>
      </w:r>
      <w:r w:rsidRPr="1178E92A" w:rsidR="34AD75AF">
        <w:rPr>
          <w:rFonts w:ascii="Aptos" w:hAnsi="Aptos" w:eastAsia="Aptos" w:cs="Aptos"/>
          <w:b w:val="1"/>
          <w:bCs w:val="1"/>
          <w:noProof w:val="0"/>
          <w:sz w:val="24"/>
          <w:szCs w:val="24"/>
          <w:lang w:val="en-US"/>
        </w:rPr>
        <w:t>program participants in all their diversity are included in the sampling</w:t>
      </w:r>
      <w:r w:rsidRPr="1178E92A" w:rsidR="34AD75AF">
        <w:rPr>
          <w:rFonts w:ascii="Aptos" w:hAnsi="Aptos" w:eastAsia="Aptos" w:cs="Aptos"/>
          <w:noProof w:val="0"/>
          <w:sz w:val="24"/>
          <w:szCs w:val="24"/>
          <w:lang w:val="en-US"/>
        </w:rPr>
        <w:t xml:space="preserve"> (grouped separately as needed</w:t>
      </w:r>
      <w:r w:rsidRPr="1178E92A" w:rsidR="34AD75AF">
        <w:rPr>
          <w:rFonts w:ascii="Aptos" w:hAnsi="Aptos" w:eastAsia="Aptos" w:cs="Aptos"/>
          <w:noProof w:val="0"/>
          <w:sz w:val="24"/>
          <w:szCs w:val="24"/>
          <w:vertAlign w:val="superscript"/>
          <w:lang w:val="en-US"/>
        </w:rPr>
        <w:t>1</w:t>
      </w:r>
      <w:r w:rsidRPr="1178E92A" w:rsidR="34AD75AF">
        <w:rPr>
          <w:rFonts w:ascii="Aptos" w:hAnsi="Aptos" w:eastAsia="Aptos" w:cs="Aptos"/>
          <w:noProof w:val="0"/>
          <w:sz w:val="24"/>
          <w:szCs w:val="24"/>
          <w:lang w:val="en-US"/>
        </w:rPr>
        <w:t>): women and men, girls and boys (where appropriate depending on the type of service or activity), people with disabilities, and other vulnerable groups in the community (e.g. female-headed households, people from minority ethnic and/or religious groups). It is especially important to consult with women, girls, and other vulnerable groups given historic patterns of barriers faced by these groups to access humanitarian assistance safely. For additional tips on ensuring safe and ethical consultations with women and girls, please see this tipsheet.</w:t>
      </w:r>
    </w:p>
    <w:p w:rsidRPr="00E14E6A" w:rsidR="00C35470" w:rsidP="1178E92A" w:rsidRDefault="00C35470" w14:paraId="6B1A02BA" w14:textId="655355EF">
      <w:pPr>
        <w:pStyle w:val="ListParagraph"/>
        <w:widowControl w:val="0"/>
        <w:numPr>
          <w:ilvl w:val="0"/>
          <w:numId w:val="11"/>
        </w:numPr>
        <w:spacing w:before="0" w:beforeAutospacing="off" w:after="0" w:afterAutospacing="off" w:line="240" w:lineRule="auto"/>
        <w:ind w:left="1080" w:right="0" w:hanging="720"/>
        <w:rPr>
          <w:rFonts w:ascii="Aptos" w:hAnsi="Aptos" w:eastAsia="Aptos" w:cs="Aptos"/>
          <w:noProof w:val="0"/>
          <w:sz w:val="24"/>
          <w:szCs w:val="24"/>
          <w:lang w:val="en-US"/>
        </w:rPr>
      </w:pPr>
      <w:r w:rsidRPr="1178E92A" w:rsidR="34AD75AF">
        <w:rPr>
          <w:rFonts w:ascii="Aptos" w:hAnsi="Aptos" w:eastAsia="Aptos" w:cs="Aptos"/>
          <w:noProof w:val="0"/>
          <w:sz w:val="24"/>
          <w:szCs w:val="24"/>
          <w:lang w:val="en-US"/>
        </w:rPr>
        <w:t xml:space="preserve">Many people feel uncomfortable answering direct questions about their own feelings of safety. If you believe this is likely to be the case for participants in your FGD, you can </w:t>
      </w:r>
      <w:r w:rsidRPr="1178E92A" w:rsidR="34AD75AF">
        <w:rPr>
          <w:rFonts w:ascii="Aptos" w:hAnsi="Aptos" w:eastAsia="Aptos" w:cs="Aptos"/>
          <w:b w:val="1"/>
          <w:bCs w:val="1"/>
          <w:noProof w:val="0"/>
          <w:sz w:val="24"/>
          <w:szCs w:val="24"/>
          <w:lang w:val="en-US"/>
        </w:rPr>
        <w:t>consider changing the questions to ask about the respondents’ perceptions of how OTHERS in their community feel about their own safety</w:t>
      </w:r>
      <w:r w:rsidRPr="1178E92A" w:rsidR="34AD75AF">
        <w:rPr>
          <w:rFonts w:ascii="Aptos" w:hAnsi="Aptos" w:eastAsia="Aptos" w:cs="Aptos"/>
          <w:noProof w:val="0"/>
          <w:sz w:val="24"/>
          <w:szCs w:val="24"/>
          <w:lang w:val="en-US"/>
        </w:rPr>
        <w:t>. For example, instead of “how safe do you feel at our service location?”, you could ask “How safe do you think most participants feel at our service location?</w:t>
      </w:r>
    </w:p>
    <w:p w:rsidRPr="00E14E6A" w:rsidR="00C35470" w:rsidP="1178E92A" w:rsidRDefault="00C35470" w14:paraId="239735CC" w14:textId="5EBD7552">
      <w:pPr>
        <w:pStyle w:val="Heading1"/>
        <w:keepNext w:val="1"/>
        <w:keepLines w:val="1"/>
        <w:widowControl w:val="0"/>
        <w:spacing w:before="0" w:after="0" w:line="264" w:lineRule="auto"/>
        <w:ind/>
        <w:rPr>
          <w:rFonts w:ascii="Aptos" w:hAnsi="Aptos" w:eastAsia="Aptos" w:cs="Aptos"/>
          <w:noProof w:val="0"/>
          <w:color w:val="010101"/>
          <w:sz w:val="28"/>
          <w:szCs w:val="28"/>
          <w:lang w:val="en-US"/>
        </w:rPr>
      </w:pPr>
      <w:r w:rsidRPr="1178E92A" w:rsidR="34AD75AF">
        <w:rPr>
          <w:rFonts w:ascii="Aptos" w:hAnsi="Aptos" w:eastAsia="Aptos" w:cs="Aptos"/>
          <w:noProof w:val="0"/>
          <w:color w:val="010101"/>
          <w:sz w:val="28"/>
          <w:szCs w:val="28"/>
          <w:lang w:val="en-US"/>
        </w:rPr>
        <w:t xml:space="preserve"> </w:t>
      </w:r>
    </w:p>
    <w:p w:rsidRPr="00E14E6A" w:rsidR="00C35470" w:rsidP="1178E92A" w:rsidRDefault="00C35470" w14:paraId="206E9653" w14:textId="47AD3924">
      <w:pPr>
        <w:widowControl w:val="0"/>
        <w:spacing w:after="0" w:line="240" w:lineRule="auto"/>
        <w:ind/>
        <w:rPr>
          <w:rFonts w:ascii="Aptos" w:hAnsi="Aptos" w:eastAsia="Aptos" w:cs="Aptos"/>
          <w:noProof w:val="0"/>
          <w:color w:val="010101"/>
          <w:sz w:val="21"/>
          <w:szCs w:val="21"/>
          <w:lang w:val="en-US"/>
        </w:rPr>
      </w:pPr>
    </w:p>
    <w:p w:rsidRPr="00E14E6A" w:rsidR="00C35470" w:rsidP="1178E92A" w:rsidRDefault="00C35470" w14:paraId="4E37BE3A" w14:textId="0E995B8D">
      <w:pPr>
        <w:widowControl w:val="0"/>
        <w:spacing w:after="0" w:line="240" w:lineRule="auto"/>
        <w:ind/>
        <w:rPr>
          <w:rFonts w:ascii="Aptos" w:hAnsi="Aptos" w:eastAsia="Aptos" w:cs="Aptos"/>
          <w:noProof w:val="0"/>
          <w:color w:val="101010"/>
          <w:sz w:val="28"/>
          <w:szCs w:val="28"/>
          <w:lang w:val="en-US"/>
        </w:rPr>
      </w:pPr>
      <w:r w:rsidRPr="1178E92A" w:rsidR="34AD75AF">
        <w:rPr>
          <w:rFonts w:ascii="Aptos" w:hAnsi="Aptos" w:eastAsia="Aptos" w:cs="Aptos"/>
          <w:b w:val="1"/>
          <w:bCs w:val="1"/>
          <w:noProof w:val="0"/>
          <w:color w:val="101010"/>
          <w:sz w:val="28"/>
          <w:szCs w:val="28"/>
          <w:lang w:val="en-US"/>
        </w:rPr>
        <w:t xml:space="preserve">SUGGESTED AREAS OF INQUIRY: </w:t>
      </w:r>
      <w:r w:rsidRPr="1178E92A" w:rsidR="4F247AF8">
        <w:rPr>
          <w:rFonts w:ascii="Aptos" w:hAnsi="Aptos" w:eastAsia="Aptos" w:cs="Aptos"/>
          <w:b w:val="1"/>
          <w:bCs w:val="1"/>
          <w:noProof w:val="0"/>
          <w:color w:val="101010"/>
          <w:sz w:val="28"/>
          <w:szCs w:val="28"/>
          <w:lang w:val="en-US"/>
        </w:rPr>
        <w:t>PROTECTION</w:t>
      </w:r>
    </w:p>
    <w:p w:rsidRPr="00E14E6A" w:rsidR="00C35470" w:rsidP="1178E92A" w:rsidRDefault="00C35470" w14:paraId="280EB4A0" w14:textId="2AE76466">
      <w:pPr>
        <w:pStyle w:val="Normal"/>
        <w:spacing w:after="0" w:line="264" w:lineRule="auto"/>
        <w:ind/>
        <w:rPr>
          <w:rFonts w:ascii="Aptos" w:hAnsi="Aptos" w:eastAsia="Aptos" w:cs="Aptos" w:asciiTheme="minorAscii" w:hAnsiTheme="minorAscii" w:eastAsiaTheme="minorAscii" w:cstheme="minorAscii"/>
          <w:sz w:val="24"/>
          <w:szCs w:val="24"/>
        </w:rPr>
      </w:pPr>
    </w:p>
    <w:p w:rsidR="00E14E6A" w:rsidP="1178E92A" w:rsidRDefault="00E14E6A" w14:paraId="6DE61D47"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u w:val="single"/>
        </w:rPr>
      </w:pPr>
      <w:r w:rsidRPr="1178E92A" w:rsidR="00E14E6A">
        <w:rPr>
          <w:rFonts w:ascii="Aptos" w:hAnsi="Aptos" w:eastAsia="Aptos" w:cs="Aptos" w:asciiTheme="minorAscii" w:hAnsiTheme="minorAscii" w:eastAsiaTheme="minorAscii" w:cstheme="minorAscii"/>
          <w:b w:val="1"/>
          <w:bCs w:val="1"/>
          <w:sz w:val="24"/>
          <w:szCs w:val="24"/>
        </w:rPr>
        <w:t xml:space="preserve">Areas Related to Protection </w:t>
      </w:r>
      <w:r w:rsidRPr="1178E92A" w:rsidR="00E14E6A">
        <w:rPr>
          <w:rFonts w:ascii="Aptos" w:hAnsi="Aptos" w:eastAsia="Aptos" w:cs="Aptos" w:asciiTheme="minorAscii" w:hAnsiTheme="minorAscii" w:eastAsiaTheme="minorAscii" w:cstheme="minorAscii"/>
          <w:b w:val="1"/>
          <w:bCs w:val="1"/>
          <w:sz w:val="24"/>
          <w:szCs w:val="24"/>
          <w:u w:val="single"/>
        </w:rPr>
        <w:t>PROGRAMMING</w:t>
      </w:r>
    </w:p>
    <w:p w:rsidRPr="00E14E6A" w:rsidR="00E14E6A" w:rsidP="1178E92A" w:rsidRDefault="00E14E6A" w14:paraId="42247731"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00E14E6A" w:rsidP="15643C52" w:rsidRDefault="00E14E6A" w14:paraId="2FFE2A86" w14:textId="0BFD6035">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15643C52" w:rsidR="00E14E6A">
        <w:rPr>
          <w:rFonts w:ascii="Aptos" w:hAnsi="Aptos" w:eastAsia="Aptos" w:cs="Aptos" w:asciiTheme="minorAscii" w:hAnsiTheme="minorAscii" w:eastAsiaTheme="minorAscii" w:cstheme="minorAscii"/>
          <w:b w:val="1"/>
          <w:bCs w:val="1"/>
          <w:i w:val="1"/>
          <w:iCs w:val="1"/>
          <w:sz w:val="24"/>
          <w:szCs w:val="24"/>
        </w:rPr>
        <w:t>Participation and Leadership</w:t>
      </w:r>
      <w:r w:rsidRPr="15643C52" w:rsidR="00E14E6A">
        <w:rPr>
          <w:rFonts w:ascii="Aptos" w:hAnsi="Aptos" w:eastAsia="Aptos" w:cs="Aptos" w:asciiTheme="minorAscii" w:hAnsiTheme="minorAscii" w:eastAsiaTheme="minorAscii" w:cstheme="minorAscii"/>
          <w:b w:val="1"/>
          <w:bCs w:val="1"/>
          <w:i w:val="1"/>
          <w:iCs w:val="1"/>
          <w:sz w:val="24"/>
          <w:szCs w:val="24"/>
        </w:rPr>
        <w:t xml:space="preserve"> </w:t>
      </w:r>
    </w:p>
    <w:p w:rsidRPr="00E14E6A" w:rsidR="00E14E6A" w:rsidP="1178E92A" w:rsidRDefault="00E14E6A" w14:paraId="19B743CB"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Pr="00E14E6A" w:rsidR="00E14E6A" w:rsidP="1178E92A" w:rsidRDefault="00E14E6A" w14:paraId="44B22894" w14:textId="1BF85F86">
      <w:pPr>
        <w:spacing w:after="0" w:line="264" w:lineRule="auto"/>
        <w:ind w:left="360" w:hanging="360"/>
        <w:rPr>
          <w:rFonts w:ascii="Aptos" w:hAnsi="Aptos" w:eastAsia="Aptos" w:cs="Aptos" w:asciiTheme="minorAscii" w:hAnsiTheme="minorAscii" w:eastAsiaTheme="minorAscii" w:cstheme="minorAscii"/>
          <w:sz w:val="24"/>
          <w:szCs w:val="24"/>
        </w:rPr>
      </w:pPr>
      <w:r w:rsidRPr="5DDE203D" w:rsidR="00E14E6A">
        <w:rPr>
          <w:rFonts w:ascii="Aptos" w:hAnsi="Aptos" w:eastAsia="Aptos" w:cs="Aptos" w:asciiTheme="minorAscii" w:hAnsiTheme="minorAscii" w:eastAsiaTheme="minorAscii" w:cstheme="minorAscii"/>
          <w:sz w:val="24"/>
          <w:szCs w:val="24"/>
        </w:rPr>
        <w:t xml:space="preserve">a) </w:t>
      </w:r>
      <w:r>
        <w:tab/>
      </w:r>
      <w:r w:rsidRPr="5DDE203D" w:rsidR="00E14E6A">
        <w:rPr>
          <w:rFonts w:ascii="Aptos" w:hAnsi="Aptos" w:eastAsia="Aptos" w:cs="Aptos" w:asciiTheme="minorAscii" w:hAnsiTheme="minorAscii" w:eastAsiaTheme="minorAscii" w:cstheme="minorAscii"/>
          <w:sz w:val="24"/>
          <w:szCs w:val="24"/>
        </w:rPr>
        <w:t>What is the ratio of male to female protec</w:t>
      </w:r>
      <w:r w:rsidRPr="5DDE203D" w:rsidR="00E14E6A">
        <w:rPr>
          <w:rFonts w:ascii="Aptos" w:hAnsi="Aptos" w:eastAsia="Aptos" w:cs="Aptos" w:asciiTheme="minorAscii" w:hAnsiTheme="minorAscii" w:eastAsiaTheme="minorAscii" w:cstheme="minorAscii"/>
          <w:sz w:val="24"/>
          <w:szCs w:val="24"/>
        </w:rPr>
        <w:t>tion staff</w:t>
      </w:r>
      <w:r w:rsidRPr="5DDE203D" w:rsidR="4E2ADC08">
        <w:rPr>
          <w:rFonts w:ascii="Aptos" w:hAnsi="Aptos" w:eastAsia="Aptos" w:cs="Aptos" w:asciiTheme="minorAscii" w:hAnsiTheme="minorAscii" w:eastAsiaTheme="minorAscii" w:cstheme="minorAscii"/>
          <w:sz w:val="24"/>
          <w:szCs w:val="24"/>
        </w:rPr>
        <w:t xml:space="preserve"> and paid volunteers</w:t>
      </w:r>
      <w:r w:rsidRPr="5DDE203D" w:rsidR="00E14E6A">
        <w:rPr>
          <w:rFonts w:ascii="Aptos" w:hAnsi="Aptos" w:eastAsia="Aptos" w:cs="Aptos" w:asciiTheme="minorAscii" w:hAnsiTheme="minorAscii" w:eastAsiaTheme="minorAscii" w:cstheme="minorAscii"/>
          <w:sz w:val="24"/>
          <w:szCs w:val="24"/>
        </w:rPr>
        <w:t>,</w:t>
      </w:r>
      <w:r w:rsidRPr="5DDE203D" w:rsidR="00E14E6A">
        <w:rPr>
          <w:rFonts w:ascii="Aptos" w:hAnsi="Aptos" w:eastAsia="Aptos" w:cs="Aptos" w:asciiTheme="minorAscii" w:hAnsiTheme="minorAscii" w:eastAsiaTheme="minorAscii" w:cstheme="minorAscii"/>
          <w:sz w:val="24"/>
          <w:szCs w:val="24"/>
        </w:rPr>
        <w:t xml:space="preserve"> including in positions of leadership?</w:t>
      </w:r>
    </w:p>
    <w:p w:rsidRPr="00E14E6A" w:rsidR="00E14E6A" w:rsidP="1178E92A" w:rsidRDefault="00E14E6A" w14:paraId="01CB7DB3" w14:textId="18D000F9" w14:noSpellErr="1">
      <w:pPr>
        <w:pStyle w:val="ListParagraph"/>
        <w:numPr>
          <w:ilvl w:val="0"/>
          <w:numId w:val="2"/>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Are systems in place for training and </w:t>
      </w:r>
      <w:r w:rsidRPr="1178E92A" w:rsidR="00E14E6A">
        <w:rPr>
          <w:rFonts w:ascii="Aptos" w:hAnsi="Aptos" w:eastAsia="Aptos" w:cs="Aptos" w:asciiTheme="minorAscii" w:hAnsiTheme="minorAscii" w:eastAsiaTheme="minorAscii" w:cstheme="minorAscii"/>
          <w:sz w:val="24"/>
          <w:szCs w:val="24"/>
        </w:rPr>
        <w:t>retaining</w:t>
      </w:r>
      <w:r w:rsidRPr="1178E92A" w:rsidR="00E14E6A">
        <w:rPr>
          <w:rFonts w:ascii="Aptos" w:hAnsi="Aptos" w:eastAsia="Aptos" w:cs="Aptos" w:asciiTheme="minorAscii" w:hAnsiTheme="minorAscii" w:eastAsiaTheme="minorAscii" w:cstheme="minorAscii"/>
          <w:sz w:val="24"/>
          <w:szCs w:val="24"/>
        </w:rPr>
        <w:t xml:space="preserve"> female staff?</w:t>
      </w:r>
    </w:p>
    <w:p w:rsidRPr="00E14E6A" w:rsidR="00E14E6A" w:rsidP="1178E92A" w:rsidRDefault="00E14E6A" w14:paraId="76A1FDE3" w14:noSpellErr="1" w14:textId="7F9F3805">
      <w:pPr>
        <w:pStyle w:val="ListParagraph"/>
        <w:numPr>
          <w:ilvl w:val="0"/>
          <w:numId w:val="2"/>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 there any cultural or security issues related to their employment that may increase their risk of V</w:t>
      </w:r>
      <w:r w:rsidRPr="1178E92A" w:rsidR="0E7D97A8">
        <w:rPr>
          <w:rFonts w:ascii="Aptos" w:hAnsi="Aptos" w:eastAsia="Aptos" w:cs="Aptos" w:asciiTheme="minorAscii" w:hAnsiTheme="minorAscii" w:eastAsiaTheme="minorAscii" w:cstheme="minorAscii"/>
          <w:sz w:val="24"/>
          <w:szCs w:val="24"/>
        </w:rPr>
        <w:t>AWG</w:t>
      </w:r>
      <w:r w:rsidRPr="1178E92A" w:rsidR="00E14E6A">
        <w:rPr>
          <w:rFonts w:ascii="Aptos" w:hAnsi="Aptos" w:eastAsia="Aptos" w:cs="Aptos" w:asciiTheme="minorAscii" w:hAnsiTheme="minorAscii" w:eastAsiaTheme="minorAscii" w:cstheme="minorAscii"/>
          <w:sz w:val="24"/>
          <w:szCs w:val="24"/>
        </w:rPr>
        <w:t>?</w:t>
      </w:r>
    </w:p>
    <w:p w:rsidR="00E14E6A" w:rsidP="1178E92A" w:rsidRDefault="00E14E6A" w14:paraId="11F4B459"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73DA5817" w14:textId="58AD7880"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b) </w:t>
      </w:r>
      <w:r>
        <w:tab/>
      </w:r>
      <w:r w:rsidRPr="1178E92A" w:rsidR="00E14E6A">
        <w:rPr>
          <w:rFonts w:ascii="Aptos" w:hAnsi="Aptos" w:eastAsia="Aptos" w:cs="Aptos" w:asciiTheme="minorAscii" w:hAnsiTheme="minorAscii" w:eastAsiaTheme="minorAscii" w:cstheme="minorAscii"/>
          <w:sz w:val="24"/>
          <w:szCs w:val="24"/>
        </w:rPr>
        <w:t>Are women, adolescent girls and other at-risk groups actively involved in community-based activities related to</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protection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community protection committees)? Are they in leadership roles when possible?</w:t>
      </w:r>
    </w:p>
    <w:p w:rsidR="00E14E6A" w:rsidP="1178E92A" w:rsidRDefault="00E14E6A" w14:paraId="60A01CFD"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3351D768" w14:noSpellErr="1" w14:textId="04EF7864">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c) </w:t>
      </w:r>
      <w:r>
        <w:tab/>
      </w:r>
      <w:r w:rsidRPr="1178E92A" w:rsidR="00E14E6A">
        <w:rPr>
          <w:rFonts w:ascii="Aptos" w:hAnsi="Aptos" w:eastAsia="Aptos" w:cs="Aptos" w:asciiTheme="minorAscii" w:hAnsiTheme="minorAscii" w:eastAsiaTheme="minorAscii" w:cstheme="minorAscii"/>
          <w:sz w:val="24"/>
          <w:szCs w:val="24"/>
        </w:rPr>
        <w:t>Are the lead actors in protection response aware of international standards (including the</w:t>
      </w:r>
      <w:r w:rsidRPr="1178E92A" w:rsidR="00E14E6A">
        <w:rPr>
          <w:rFonts w:ascii="Aptos" w:hAnsi="Aptos" w:eastAsia="Aptos" w:cs="Aptos" w:asciiTheme="minorAscii" w:hAnsiTheme="minorAscii" w:eastAsiaTheme="minorAscii" w:cstheme="minorAscii"/>
          <w:sz w:val="24"/>
          <w:szCs w:val="24"/>
        </w:rPr>
        <w:t xml:space="preserve"> IASC GBV</w:t>
      </w:r>
      <w:r w:rsidRPr="1178E92A" w:rsidR="00E14E6A">
        <w:rPr>
          <w:rFonts w:ascii="Aptos" w:hAnsi="Aptos" w:eastAsia="Aptos" w:cs="Aptos" w:asciiTheme="minorAscii" w:hAnsiTheme="minorAscii" w:eastAsiaTheme="minorAscii" w:cstheme="minorAscii"/>
          <w:sz w:val="24"/>
          <w:szCs w:val="24"/>
        </w:rPr>
        <w:t xml:space="preserve"> Guidelines) for</w:t>
      </w:r>
      <w:r w:rsidRPr="1178E92A" w:rsidR="00E14E6A">
        <w:rPr>
          <w:rFonts w:ascii="Aptos" w:hAnsi="Aptos" w:eastAsia="Aptos" w:cs="Aptos" w:asciiTheme="minorAscii" w:hAnsiTheme="minorAscii" w:eastAsiaTheme="minorAscii" w:cstheme="minorAscii"/>
          <w:sz w:val="24"/>
          <w:szCs w:val="24"/>
        </w:rPr>
        <w:t xml:space="preserve"> integration</w:t>
      </w:r>
      <w:r w:rsidRPr="1178E92A" w:rsidR="00E14E6A">
        <w:rPr>
          <w:rFonts w:ascii="Aptos" w:hAnsi="Aptos" w:eastAsia="Aptos" w:cs="Aptos" w:asciiTheme="minorAscii" w:hAnsiTheme="minorAscii" w:eastAsiaTheme="minorAscii" w:cstheme="minorAscii"/>
          <w:sz w:val="24"/>
          <w:szCs w:val="24"/>
        </w:rPr>
        <w:t xml:space="preserve"> </w:t>
      </w:r>
      <w:r w:rsidRPr="1178E92A" w:rsidR="36C5B64D">
        <w:rPr>
          <w:rFonts w:ascii="Aptos" w:hAnsi="Aptos" w:eastAsia="Aptos" w:cs="Aptos" w:asciiTheme="minorAscii" w:hAnsiTheme="minorAscii" w:eastAsiaTheme="minorAscii" w:cstheme="minorAscii"/>
          <w:sz w:val="24"/>
          <w:szCs w:val="24"/>
        </w:rPr>
        <w:t>of VAWG</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risk</w:t>
      </w:r>
      <w:r w:rsidRPr="1178E92A" w:rsidR="00E14E6A">
        <w:rPr>
          <w:rFonts w:ascii="Aptos" w:hAnsi="Aptos" w:eastAsia="Aptos" w:cs="Aptos" w:asciiTheme="minorAscii" w:hAnsiTheme="minorAscii" w:eastAsiaTheme="minorAscii" w:cstheme="minorAscii"/>
          <w:sz w:val="24"/>
          <w:szCs w:val="24"/>
        </w:rPr>
        <w:t xml:space="preserve"> mitigation strategies into their activities?</w:t>
      </w:r>
    </w:p>
    <w:p w:rsidR="00E14E6A" w:rsidP="1178E92A" w:rsidRDefault="00E14E6A" w14:paraId="4F675F32"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00E14E6A" w:rsidP="15643C52" w:rsidRDefault="00E14E6A" w14:paraId="65C17783" w14:textId="02AE97F1">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15643C52" w:rsidR="1B5BD099">
        <w:rPr>
          <w:rFonts w:ascii="Aptos" w:hAnsi="Aptos" w:eastAsia="Aptos" w:cs="Aptos" w:asciiTheme="minorAscii" w:hAnsiTheme="minorAscii" w:eastAsiaTheme="minorAscii" w:cstheme="minorAscii"/>
          <w:b w:val="1"/>
          <w:bCs w:val="1"/>
          <w:i w:val="1"/>
          <w:iCs w:val="1"/>
          <w:sz w:val="24"/>
          <w:szCs w:val="24"/>
        </w:rPr>
        <w:t>VAWG</w:t>
      </w:r>
      <w:r w:rsidRPr="15643C52" w:rsidR="00E14E6A">
        <w:rPr>
          <w:rFonts w:ascii="Aptos" w:hAnsi="Aptos" w:eastAsia="Aptos" w:cs="Aptos" w:asciiTheme="minorAscii" w:hAnsiTheme="minorAscii" w:eastAsiaTheme="minorAscii" w:cstheme="minorAscii"/>
          <w:b w:val="1"/>
          <w:bCs w:val="1"/>
          <w:i w:val="1"/>
          <w:iCs w:val="1"/>
          <w:sz w:val="24"/>
          <w:szCs w:val="24"/>
        </w:rPr>
        <w:t>-</w:t>
      </w:r>
      <w:r w:rsidRPr="15643C52" w:rsidR="1DE6399F">
        <w:rPr>
          <w:rFonts w:ascii="Aptos" w:hAnsi="Aptos" w:eastAsia="Aptos" w:cs="Aptos" w:asciiTheme="minorAscii" w:hAnsiTheme="minorAscii" w:eastAsiaTheme="minorAscii" w:cstheme="minorAscii"/>
          <w:b w:val="1"/>
          <w:bCs w:val="1"/>
          <w:i w:val="1"/>
          <w:iCs w:val="1"/>
          <w:sz w:val="24"/>
          <w:szCs w:val="24"/>
        </w:rPr>
        <w:t>r</w:t>
      </w:r>
      <w:r w:rsidRPr="15643C52" w:rsidR="00E14E6A">
        <w:rPr>
          <w:rFonts w:ascii="Aptos" w:hAnsi="Aptos" w:eastAsia="Aptos" w:cs="Aptos" w:asciiTheme="minorAscii" w:hAnsiTheme="minorAscii" w:eastAsiaTheme="minorAscii" w:cstheme="minorAscii"/>
          <w:b w:val="1"/>
          <w:bCs w:val="1"/>
          <w:i w:val="1"/>
          <w:iCs w:val="1"/>
          <w:sz w:val="24"/>
          <w:szCs w:val="24"/>
        </w:rPr>
        <w:t>elated Protection Environment</w:t>
      </w:r>
    </w:p>
    <w:p w:rsidRPr="00E14E6A" w:rsidR="00E14E6A" w:rsidP="1178E92A" w:rsidRDefault="00E14E6A" w14:paraId="02C1B089"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Pr="00E14E6A" w:rsidR="00E14E6A" w:rsidP="1178E92A" w:rsidRDefault="00E14E6A" w14:paraId="2C8B6910" w14:noSpellErr="1" w14:textId="764ED370">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d) </w:t>
      </w:r>
      <w:r>
        <w:tab/>
      </w:r>
      <w:r w:rsidRPr="1178E92A" w:rsidR="00E14E6A">
        <w:rPr>
          <w:rFonts w:ascii="Aptos" w:hAnsi="Aptos" w:eastAsia="Aptos" w:cs="Aptos" w:asciiTheme="minorAscii" w:hAnsiTheme="minorAscii" w:eastAsiaTheme="minorAscii" w:cstheme="minorAscii"/>
          <w:sz w:val="24"/>
          <w:szCs w:val="24"/>
        </w:rPr>
        <w:t xml:space="preserve">What are the broad protection factors that may exacerbate the risks of </w:t>
      </w:r>
      <w:r w:rsidRPr="1178E92A" w:rsidR="3BE75D22">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in the particular setting (e.g.</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displacement; closeness to armed forces; unsafe routes for firewood/water collection, to work, to school and/or</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to health facilities; safety issues for those who remain in the home; distribution times and locations of food and</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non-food items; overcrowded camps/</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dwellings/shelters/apartments; family separation; placement of water and</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sanitation facilities; loss of personal identity documents; etc.)?</w:t>
      </w:r>
    </w:p>
    <w:p w:rsidR="00E14E6A" w:rsidP="1178E92A" w:rsidRDefault="00E14E6A" w14:paraId="7D946E38"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6AE9AC45" w14:textId="2B2862F2">
      <w:pPr>
        <w:spacing w:after="0" w:line="264" w:lineRule="auto"/>
        <w:ind w:left="360" w:hanging="360"/>
        <w:rPr>
          <w:rFonts w:ascii="Aptos" w:hAnsi="Aptos" w:eastAsia="Aptos" w:cs="Aptos" w:asciiTheme="minorAscii" w:hAnsiTheme="minorAscii" w:eastAsiaTheme="minorAscii" w:cstheme="minorAscii"/>
          <w:sz w:val="24"/>
          <w:szCs w:val="24"/>
        </w:rPr>
      </w:pPr>
      <w:r w:rsidRPr="5DDE203D" w:rsidR="00E14E6A">
        <w:rPr>
          <w:rFonts w:ascii="Aptos" w:hAnsi="Aptos" w:eastAsia="Aptos" w:cs="Aptos" w:asciiTheme="minorAscii" w:hAnsiTheme="minorAscii" w:eastAsiaTheme="minorAscii" w:cstheme="minorAscii"/>
          <w:sz w:val="24"/>
          <w:szCs w:val="24"/>
        </w:rPr>
        <w:t xml:space="preserve">e) </w:t>
      </w:r>
      <w:r>
        <w:tab/>
      </w:r>
      <w:r w:rsidRPr="5DDE203D" w:rsidR="00E14E6A">
        <w:rPr>
          <w:rFonts w:ascii="Aptos" w:hAnsi="Aptos" w:eastAsia="Aptos" w:cs="Aptos" w:asciiTheme="minorAscii" w:hAnsiTheme="minorAscii" w:eastAsiaTheme="minorAscii" w:cstheme="minorAscii"/>
          <w:sz w:val="24"/>
          <w:szCs w:val="24"/>
        </w:rPr>
        <w:t>Do some groups face more or different protection risks because of their sex, age, ethnic background,</w:t>
      </w:r>
      <w:r w:rsidRPr="5DDE203D" w:rsidR="00E14E6A">
        <w:rPr>
          <w:rFonts w:ascii="Aptos" w:hAnsi="Aptos" w:eastAsia="Aptos" w:cs="Aptos" w:asciiTheme="minorAscii" w:hAnsiTheme="minorAscii" w:eastAsiaTheme="minorAscii" w:cstheme="minorAscii"/>
          <w:sz w:val="24"/>
          <w:szCs w:val="24"/>
        </w:rPr>
        <w:t xml:space="preserve"> </w:t>
      </w:r>
      <w:r w:rsidRPr="5DDE203D" w:rsidR="00E14E6A">
        <w:rPr>
          <w:rFonts w:ascii="Aptos" w:hAnsi="Aptos" w:eastAsia="Aptos" w:cs="Aptos" w:asciiTheme="minorAscii" w:hAnsiTheme="minorAscii" w:eastAsiaTheme="minorAscii" w:cstheme="minorAscii"/>
          <w:sz w:val="24"/>
          <w:szCs w:val="24"/>
        </w:rPr>
        <w:t>nationality, sexual orientation, disability, particular status (</w:t>
      </w:r>
      <w:r w:rsidRPr="5DDE203D" w:rsidR="00E14E6A">
        <w:rPr>
          <w:rFonts w:ascii="Aptos" w:hAnsi="Aptos" w:eastAsia="Aptos" w:cs="Aptos" w:asciiTheme="minorAscii" w:hAnsiTheme="minorAscii" w:eastAsiaTheme="minorAscii" w:cstheme="minorAscii"/>
          <w:sz w:val="24"/>
          <w:szCs w:val="24"/>
        </w:rPr>
        <w:t>e.g.</w:t>
      </w:r>
      <w:r w:rsidRPr="5DDE203D" w:rsidR="00E14E6A">
        <w:rPr>
          <w:rFonts w:ascii="Aptos" w:hAnsi="Aptos" w:eastAsia="Aptos" w:cs="Aptos" w:asciiTheme="minorAscii" w:hAnsiTheme="minorAscii" w:eastAsiaTheme="minorAscii" w:cstheme="minorAscii"/>
          <w:sz w:val="24"/>
          <w:szCs w:val="24"/>
        </w:rPr>
        <w:t xml:space="preserve"> as urban IDPs/refugees, asylum seekers,</w:t>
      </w:r>
      <w:r w:rsidRPr="5DDE203D" w:rsidR="00E14E6A">
        <w:rPr>
          <w:rFonts w:ascii="Aptos" w:hAnsi="Aptos" w:eastAsia="Aptos" w:cs="Aptos" w:asciiTheme="minorAscii" w:hAnsiTheme="minorAscii" w:eastAsiaTheme="minorAscii" w:cstheme="minorAscii"/>
          <w:sz w:val="24"/>
          <w:szCs w:val="24"/>
        </w:rPr>
        <w:t xml:space="preserve"> </w:t>
      </w:r>
      <w:r w:rsidRPr="5DDE203D" w:rsidR="00E14E6A">
        <w:rPr>
          <w:rFonts w:ascii="Aptos" w:hAnsi="Aptos" w:eastAsia="Aptos" w:cs="Aptos" w:asciiTheme="minorAscii" w:hAnsiTheme="minorAscii" w:eastAsiaTheme="minorAscii" w:cstheme="minorAscii"/>
          <w:sz w:val="24"/>
          <w:szCs w:val="24"/>
        </w:rPr>
        <w:t xml:space="preserve">unaccompanied minors, etc.) or household </w:t>
      </w:r>
      <w:r w:rsidRPr="5DDE203D" w:rsidR="00E14E6A">
        <w:rPr>
          <w:rFonts w:ascii="Aptos" w:hAnsi="Aptos" w:eastAsia="Aptos" w:cs="Aptos" w:asciiTheme="minorAscii" w:hAnsiTheme="minorAscii" w:eastAsiaTheme="minorAscii" w:cstheme="minorAscii"/>
          <w:sz w:val="24"/>
          <w:szCs w:val="24"/>
        </w:rPr>
        <w:t>composition (</w:t>
      </w:r>
      <w:r w:rsidRPr="5DDE203D" w:rsidR="00E14E6A">
        <w:rPr>
          <w:rFonts w:ascii="Aptos" w:hAnsi="Aptos" w:eastAsia="Aptos" w:cs="Aptos" w:asciiTheme="minorAscii" w:hAnsiTheme="minorAscii" w:eastAsiaTheme="minorAscii" w:cstheme="minorAscii"/>
          <w:sz w:val="24"/>
          <w:szCs w:val="24"/>
        </w:rPr>
        <w:t>e.g.</w:t>
      </w:r>
      <w:r w:rsidRPr="5DDE203D" w:rsidR="00E14E6A">
        <w:rPr>
          <w:rFonts w:ascii="Aptos" w:hAnsi="Aptos" w:eastAsia="Aptos" w:cs="Aptos" w:asciiTheme="minorAscii" w:hAnsiTheme="minorAscii" w:eastAsiaTheme="minorAscii" w:cstheme="minorAscii"/>
          <w:sz w:val="24"/>
          <w:szCs w:val="24"/>
        </w:rPr>
        <w:t xml:space="preserve"> woman- and child-headed households</w:t>
      </w:r>
      <w:r w:rsidRPr="5DDE203D" w:rsidR="14D0132F">
        <w:rPr>
          <w:rFonts w:ascii="Aptos" w:hAnsi="Aptos" w:eastAsia="Aptos" w:cs="Aptos" w:asciiTheme="minorAscii" w:hAnsiTheme="minorAscii" w:eastAsiaTheme="minorAscii" w:cstheme="minorAscii"/>
          <w:sz w:val="24"/>
          <w:szCs w:val="24"/>
        </w:rPr>
        <w:t>, those with very young or very old members, etc.</w:t>
      </w:r>
      <w:r w:rsidRPr="5DDE203D" w:rsidR="00E14E6A">
        <w:rPr>
          <w:rFonts w:ascii="Aptos" w:hAnsi="Aptos" w:eastAsia="Aptos" w:cs="Aptos" w:asciiTheme="minorAscii" w:hAnsiTheme="minorAscii" w:eastAsiaTheme="minorAscii" w:cstheme="minorAscii"/>
          <w:sz w:val="24"/>
          <w:szCs w:val="24"/>
        </w:rPr>
        <w:t>)?</w:t>
      </w:r>
    </w:p>
    <w:p w:rsidR="00E14E6A" w:rsidP="1178E92A" w:rsidRDefault="00E14E6A" w14:paraId="78325550"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2182BB98" w14:noSpellErr="1" w14:textId="60FCBB5C">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f) </w:t>
      </w:r>
      <w:r>
        <w:tab/>
      </w:r>
      <w:r w:rsidRPr="1178E92A" w:rsidR="00E14E6A">
        <w:rPr>
          <w:rFonts w:ascii="Aptos" w:hAnsi="Aptos" w:eastAsia="Aptos" w:cs="Aptos" w:asciiTheme="minorAscii" w:hAnsiTheme="minorAscii" w:eastAsiaTheme="minorAscii" w:cstheme="minorAscii"/>
          <w:sz w:val="24"/>
          <w:szCs w:val="24"/>
        </w:rPr>
        <w:t xml:space="preserve">Are there existing community-based security patrols/groups to </w:t>
      </w:r>
      <w:r w:rsidRPr="1178E92A" w:rsidR="00E14E6A">
        <w:rPr>
          <w:rFonts w:ascii="Aptos" w:hAnsi="Aptos" w:eastAsia="Aptos" w:cs="Aptos" w:asciiTheme="minorAscii" w:hAnsiTheme="minorAscii" w:eastAsiaTheme="minorAscii" w:cstheme="minorAscii"/>
          <w:sz w:val="24"/>
          <w:szCs w:val="24"/>
        </w:rPr>
        <w:t>facilitate</w:t>
      </w:r>
      <w:r w:rsidRPr="1178E92A" w:rsidR="00E14E6A">
        <w:rPr>
          <w:rFonts w:ascii="Aptos" w:hAnsi="Aptos" w:eastAsia="Aptos" w:cs="Aptos" w:asciiTheme="minorAscii" w:hAnsiTheme="minorAscii" w:eastAsiaTheme="minorAscii" w:cstheme="minorAscii"/>
          <w:sz w:val="24"/>
          <w:szCs w:val="24"/>
        </w:rPr>
        <w:t xml:space="preserve"> monitoring of </w:t>
      </w:r>
      <w:r w:rsidRPr="1178E92A" w:rsidR="123B5221">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issues?</w:t>
      </w:r>
    </w:p>
    <w:p w:rsidRPr="00E14E6A" w:rsidR="00E14E6A" w:rsidP="1178E92A" w:rsidRDefault="00E14E6A" w14:paraId="2F6378AE" w14:textId="098DDAC9" w14:noSpellErr="1">
      <w:pPr>
        <w:pStyle w:val="ListParagraph"/>
        <w:numPr>
          <w:ilvl w:val="0"/>
          <w:numId w:val="2"/>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When are they active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24 hours/day, 7 days/week)?</w:t>
      </w:r>
    </w:p>
    <w:p w:rsidRPr="00E14E6A" w:rsidR="00E14E6A" w:rsidP="1178E92A" w:rsidRDefault="00E14E6A" w14:paraId="16198979" w14:textId="4084914D" w14:noSpellErr="1">
      <w:pPr>
        <w:pStyle w:val="ListParagraph"/>
        <w:numPr>
          <w:ilvl w:val="0"/>
          <w:numId w:val="2"/>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Do they include both female and male members of the community, where </w:t>
      </w:r>
      <w:r w:rsidRPr="1178E92A" w:rsidR="00E14E6A">
        <w:rPr>
          <w:rFonts w:ascii="Aptos" w:hAnsi="Aptos" w:eastAsia="Aptos" w:cs="Aptos" w:asciiTheme="minorAscii" w:hAnsiTheme="minorAscii" w:eastAsiaTheme="minorAscii" w:cstheme="minorAscii"/>
          <w:sz w:val="24"/>
          <w:szCs w:val="24"/>
        </w:rPr>
        <w:t>appropriate</w:t>
      </w:r>
      <w:r w:rsidRPr="1178E92A" w:rsidR="00E14E6A">
        <w:rPr>
          <w:rFonts w:ascii="Aptos" w:hAnsi="Aptos" w:eastAsia="Aptos" w:cs="Aptos" w:asciiTheme="minorAscii" w:hAnsiTheme="minorAscii" w:eastAsiaTheme="minorAscii" w:cstheme="minorAscii"/>
          <w:sz w:val="24"/>
          <w:szCs w:val="24"/>
        </w:rPr>
        <w:t>?</w:t>
      </w:r>
    </w:p>
    <w:p w:rsidRPr="00E14E6A" w:rsidR="00E14E6A" w:rsidP="1178E92A" w:rsidRDefault="00E14E6A" w14:paraId="770604A0" w14:noSpellErr="1" w14:textId="61F35875">
      <w:pPr>
        <w:pStyle w:val="ListParagraph"/>
        <w:numPr>
          <w:ilvl w:val="0"/>
          <w:numId w:val="2"/>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Are security patrol members trained in </w:t>
      </w:r>
      <w:r w:rsidRPr="1178E92A" w:rsidR="6B34A2DA">
        <w:rPr>
          <w:rFonts w:ascii="Aptos" w:hAnsi="Aptos" w:eastAsia="Aptos" w:cs="Aptos" w:asciiTheme="minorAscii" w:hAnsiTheme="minorAscii" w:eastAsiaTheme="minorAscii" w:cstheme="minorAscii"/>
          <w:sz w:val="24"/>
          <w:szCs w:val="24"/>
        </w:rPr>
        <w:t>VAWG</w:t>
      </w:r>
      <w:r w:rsidRPr="1178E92A" w:rsidR="6B34A2DA">
        <w:rPr>
          <w:rFonts w:ascii="Aptos" w:hAnsi="Aptos" w:eastAsia="Aptos" w:cs="Aptos" w:asciiTheme="minorAscii" w:hAnsiTheme="minorAscii" w:eastAsiaTheme="minorAscii" w:cstheme="minorAscii"/>
          <w:sz w:val="24"/>
          <w:szCs w:val="24"/>
        </w:rPr>
        <w:t xml:space="preserve"> risk </w:t>
      </w:r>
      <w:r w:rsidRPr="1178E92A" w:rsidR="6B34A2DA">
        <w:rPr>
          <w:rFonts w:ascii="Aptos" w:hAnsi="Aptos" w:eastAsia="Aptos" w:cs="Aptos" w:asciiTheme="minorAscii" w:hAnsiTheme="minorAscii" w:eastAsiaTheme="minorAscii" w:cstheme="minorAscii"/>
          <w:sz w:val="24"/>
          <w:szCs w:val="24"/>
        </w:rPr>
        <w:t>identification</w:t>
      </w:r>
      <w:r w:rsidRPr="1178E92A" w:rsidR="6B34A2DA">
        <w:rPr>
          <w:rFonts w:ascii="Aptos" w:hAnsi="Aptos" w:eastAsia="Aptos" w:cs="Aptos" w:asciiTheme="minorAscii" w:hAnsiTheme="minorAscii" w:eastAsiaTheme="minorAscii" w:cstheme="minorAscii"/>
          <w:sz w:val="24"/>
          <w:szCs w:val="24"/>
        </w:rPr>
        <w:t xml:space="preserve"> and mitigation</w:t>
      </w:r>
      <w:r w:rsidRPr="1178E92A" w:rsidR="00E14E6A">
        <w:rPr>
          <w:rFonts w:ascii="Aptos" w:hAnsi="Aptos" w:eastAsia="Aptos" w:cs="Aptos" w:asciiTheme="minorAscii" w:hAnsiTheme="minorAscii" w:eastAsiaTheme="minorAscii" w:cstheme="minorAscii"/>
          <w:sz w:val="24"/>
          <w:szCs w:val="24"/>
        </w:rPr>
        <w:t>?</w:t>
      </w:r>
    </w:p>
    <w:p w:rsidRPr="00E14E6A" w:rsidR="00E14E6A" w:rsidP="1178E92A" w:rsidRDefault="00E14E6A" w14:paraId="56E3CC28" w14:noSpellErr="1" w14:textId="78B85B8C">
      <w:pPr>
        <w:pStyle w:val="ListParagraph"/>
        <w:numPr>
          <w:ilvl w:val="0"/>
          <w:numId w:val="4"/>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 they trained to respectfully and supportively engage with survivors and provide immediate referral</w:t>
      </w:r>
      <w:r w:rsidRPr="1178E92A" w:rsidR="5C5643F8">
        <w:rPr>
          <w:rFonts w:ascii="Aptos" w:hAnsi="Aptos" w:eastAsia="Aptos" w:cs="Aptos" w:asciiTheme="minorAscii" w:hAnsiTheme="minorAscii" w:eastAsiaTheme="minorAscii" w:cstheme="minorAscii"/>
          <w:sz w:val="24"/>
          <w:szCs w:val="24"/>
        </w:rPr>
        <w:t xml:space="preserve">s </w:t>
      </w:r>
      <w:r w:rsidRPr="1178E92A" w:rsidR="00E14E6A">
        <w:rPr>
          <w:rFonts w:ascii="Aptos" w:hAnsi="Aptos" w:eastAsia="Aptos" w:cs="Aptos" w:asciiTheme="minorAscii" w:hAnsiTheme="minorAscii" w:eastAsiaTheme="minorAscii" w:cstheme="minorAscii"/>
          <w:sz w:val="24"/>
          <w:szCs w:val="24"/>
        </w:rPr>
        <w:t xml:space="preserve">in an ethical, </w:t>
      </w:r>
      <w:r w:rsidRPr="1178E92A" w:rsidR="00E14E6A">
        <w:rPr>
          <w:rFonts w:ascii="Aptos" w:hAnsi="Aptos" w:eastAsia="Aptos" w:cs="Aptos" w:asciiTheme="minorAscii" w:hAnsiTheme="minorAscii" w:eastAsiaTheme="minorAscii" w:cstheme="minorAscii"/>
          <w:sz w:val="24"/>
          <w:szCs w:val="24"/>
        </w:rPr>
        <w:t>safe</w:t>
      </w:r>
      <w:r w:rsidRPr="1178E92A" w:rsidR="00E14E6A">
        <w:rPr>
          <w:rFonts w:ascii="Aptos" w:hAnsi="Aptos" w:eastAsia="Aptos" w:cs="Aptos" w:asciiTheme="minorAscii" w:hAnsiTheme="minorAscii" w:eastAsiaTheme="minorAscii" w:cstheme="minorAscii"/>
          <w:sz w:val="24"/>
          <w:szCs w:val="24"/>
        </w:rPr>
        <w:t xml:space="preserve"> and confidential manner?</w:t>
      </w:r>
    </w:p>
    <w:p w:rsidR="00E14E6A" w:rsidP="1178E92A" w:rsidRDefault="00E14E6A" w14:paraId="571056FD"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5643C52" w:rsidRDefault="00E14E6A" w14:paraId="7C1BF963" w14:textId="47EC80A7">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15643C52" w:rsidR="00E14E6A">
        <w:rPr>
          <w:rFonts w:ascii="Aptos" w:hAnsi="Aptos" w:eastAsia="Aptos" w:cs="Aptos" w:asciiTheme="minorAscii" w:hAnsiTheme="minorAscii" w:eastAsiaTheme="minorAscii" w:cstheme="minorAscii"/>
          <w:b w:val="1"/>
          <w:bCs w:val="1"/>
          <w:i w:val="1"/>
          <w:iCs w:val="1"/>
          <w:sz w:val="24"/>
          <w:szCs w:val="24"/>
        </w:rPr>
        <w:t>Documentation, Profiling and Registration</w:t>
      </w:r>
    </w:p>
    <w:p w:rsidR="00E14E6A" w:rsidP="1178E92A" w:rsidRDefault="00E14E6A" w14:paraId="1EFFC4D5"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75804536" w14:noSpellErr="1" w14:textId="152C0A68">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g) </w:t>
      </w:r>
      <w:r>
        <w:tab/>
      </w:r>
      <w:r w:rsidRPr="1178E92A" w:rsidR="00E14E6A">
        <w:rPr>
          <w:rFonts w:ascii="Aptos" w:hAnsi="Aptos" w:eastAsia="Aptos" w:cs="Aptos" w:asciiTheme="minorAscii" w:hAnsiTheme="minorAscii" w:eastAsiaTheme="minorAscii" w:cstheme="minorAscii"/>
          <w:sz w:val="24"/>
          <w:szCs w:val="24"/>
        </w:rPr>
        <w:t xml:space="preserve">Do IDP profiling and refugee registration processes incorporate </w:t>
      </w:r>
      <w:r w:rsidRPr="1178E92A" w:rsidR="4DEAC4BC">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as a risk factor for vulnerability? Are</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profiling and registration data disaggregated by sex, age, </w:t>
      </w:r>
      <w:r w:rsidRPr="1178E92A" w:rsidR="00E14E6A">
        <w:rPr>
          <w:rFonts w:ascii="Aptos" w:hAnsi="Aptos" w:eastAsia="Aptos" w:cs="Aptos" w:asciiTheme="minorAscii" w:hAnsiTheme="minorAscii" w:eastAsiaTheme="minorAscii" w:cstheme="minorAscii"/>
          <w:sz w:val="24"/>
          <w:szCs w:val="24"/>
        </w:rPr>
        <w:t>disability</w:t>
      </w:r>
      <w:r w:rsidRPr="1178E92A" w:rsidR="00E14E6A">
        <w:rPr>
          <w:rFonts w:ascii="Aptos" w:hAnsi="Aptos" w:eastAsia="Aptos" w:cs="Aptos" w:asciiTheme="minorAscii" w:hAnsiTheme="minorAscii" w:eastAsiaTheme="minorAscii" w:cstheme="minorAscii"/>
          <w:sz w:val="24"/>
          <w:szCs w:val="24"/>
        </w:rPr>
        <w:t xml:space="preserve"> and other relevant vulnerability factors?</w:t>
      </w:r>
    </w:p>
    <w:p w:rsidR="00E14E6A" w:rsidP="1178E92A" w:rsidRDefault="00E14E6A" w14:paraId="2714C154"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0037D0E0" w14:textId="39539E28"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h) </w:t>
      </w:r>
      <w:r>
        <w:tab/>
      </w:r>
      <w:r w:rsidRPr="1178E92A" w:rsidR="00E14E6A">
        <w:rPr>
          <w:rFonts w:ascii="Aptos" w:hAnsi="Aptos" w:eastAsia="Aptos" w:cs="Aptos" w:asciiTheme="minorAscii" w:hAnsiTheme="minorAscii" w:eastAsiaTheme="minorAscii" w:cstheme="minorAscii"/>
          <w:sz w:val="24"/>
          <w:szCs w:val="24"/>
        </w:rPr>
        <w:t xml:space="preserve">Are there obstacles that women, </w:t>
      </w:r>
      <w:r w:rsidRPr="1178E92A" w:rsidR="00E14E6A">
        <w:rPr>
          <w:rFonts w:ascii="Aptos" w:hAnsi="Aptos" w:eastAsia="Aptos" w:cs="Aptos" w:asciiTheme="minorAscii" w:hAnsiTheme="minorAscii" w:eastAsiaTheme="minorAscii" w:cstheme="minorAscii"/>
          <w:sz w:val="24"/>
          <w:szCs w:val="24"/>
        </w:rPr>
        <w:t>girls</w:t>
      </w:r>
      <w:r w:rsidRPr="1178E92A" w:rsidR="00E14E6A">
        <w:rPr>
          <w:rFonts w:ascii="Aptos" w:hAnsi="Aptos" w:eastAsia="Aptos" w:cs="Aptos" w:asciiTheme="minorAscii" w:hAnsiTheme="minorAscii" w:eastAsiaTheme="minorAscii" w:cstheme="minorAscii"/>
          <w:sz w:val="24"/>
          <w:szCs w:val="24"/>
        </w:rPr>
        <w:t xml:space="preserve"> and other at-risk groups must overcome to be included in profiling and</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registration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are women not allowed to leave their houses or have their pictures taken)?</w:t>
      </w:r>
    </w:p>
    <w:p w:rsidR="00E14E6A" w:rsidP="1178E92A" w:rsidRDefault="00E14E6A" w14:paraId="5B314CA0"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6785373D" w14:textId="205111A4">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i</w:t>
      </w:r>
      <w:r w:rsidRPr="1178E92A" w:rsidR="00E14E6A">
        <w:rPr>
          <w:rFonts w:ascii="Aptos" w:hAnsi="Aptos" w:eastAsia="Aptos" w:cs="Aptos" w:asciiTheme="minorAscii" w:hAnsiTheme="minorAscii" w:eastAsiaTheme="minorAscii" w:cstheme="minorAscii"/>
          <w:sz w:val="24"/>
          <w:szCs w:val="24"/>
        </w:rPr>
        <w:t xml:space="preserve">) </w:t>
      </w:r>
      <w:r>
        <w:tab/>
      </w:r>
      <w:r w:rsidRPr="1178E92A" w:rsidR="00E14E6A">
        <w:rPr>
          <w:rFonts w:ascii="Aptos" w:hAnsi="Aptos" w:eastAsia="Aptos" w:cs="Aptos" w:asciiTheme="minorAscii" w:hAnsiTheme="minorAscii" w:eastAsiaTheme="minorAscii" w:cstheme="minorAscii"/>
          <w:sz w:val="24"/>
          <w:szCs w:val="24"/>
        </w:rPr>
        <w:t>What programs are in place to issue, recover and replace personal identity documents for affected</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populations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birth certificate and registration; marriage/divorce certificates; land titles; etc.)?</w:t>
      </w:r>
    </w:p>
    <w:p w:rsidRPr="00E14E6A" w:rsidR="00E14E6A" w:rsidP="1178E92A" w:rsidRDefault="00E14E6A" w14:paraId="7CA51D43" w14:textId="4250AA3B" w14:noSpellErr="1">
      <w:pPr>
        <w:pStyle w:val="ListParagraph"/>
        <w:numPr>
          <w:ilvl w:val="0"/>
          <w:numId w:val="4"/>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Is there a cost associated with receiving, </w:t>
      </w:r>
      <w:r w:rsidRPr="1178E92A" w:rsidR="00E14E6A">
        <w:rPr>
          <w:rFonts w:ascii="Aptos" w:hAnsi="Aptos" w:eastAsia="Aptos" w:cs="Aptos" w:asciiTheme="minorAscii" w:hAnsiTheme="minorAscii" w:eastAsiaTheme="minorAscii" w:cstheme="minorAscii"/>
          <w:sz w:val="24"/>
          <w:szCs w:val="24"/>
        </w:rPr>
        <w:t>recovering</w:t>
      </w:r>
      <w:r w:rsidRPr="1178E92A" w:rsidR="00E14E6A">
        <w:rPr>
          <w:rFonts w:ascii="Aptos" w:hAnsi="Aptos" w:eastAsia="Aptos" w:cs="Aptos" w:asciiTheme="minorAscii" w:hAnsiTheme="minorAscii" w:eastAsiaTheme="minorAscii" w:cstheme="minorAscii"/>
          <w:sz w:val="24"/>
          <w:szCs w:val="24"/>
        </w:rPr>
        <w:t xml:space="preserve"> and/or replacing documents?</w:t>
      </w:r>
    </w:p>
    <w:p w:rsidRPr="00E14E6A" w:rsidR="00E14E6A" w:rsidP="1178E92A" w:rsidRDefault="00E14E6A" w14:paraId="1F35BABE" w14:textId="03316B57" w14:noSpellErr="1">
      <w:pPr>
        <w:pStyle w:val="ListParagraph"/>
        <w:numPr>
          <w:ilvl w:val="0"/>
          <w:numId w:val="4"/>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Is the loss of personal identity documents making it harder for women, </w:t>
      </w:r>
      <w:r w:rsidRPr="1178E92A" w:rsidR="00E14E6A">
        <w:rPr>
          <w:rFonts w:ascii="Aptos" w:hAnsi="Aptos" w:eastAsia="Aptos" w:cs="Aptos" w:asciiTheme="minorAscii" w:hAnsiTheme="minorAscii" w:eastAsiaTheme="minorAscii" w:cstheme="minorAscii"/>
          <w:sz w:val="24"/>
          <w:szCs w:val="24"/>
        </w:rPr>
        <w:t>girls</w:t>
      </w:r>
      <w:r w:rsidRPr="1178E92A" w:rsidR="00E14E6A">
        <w:rPr>
          <w:rFonts w:ascii="Aptos" w:hAnsi="Aptos" w:eastAsia="Aptos" w:cs="Aptos" w:asciiTheme="minorAscii" w:hAnsiTheme="minorAscii" w:eastAsiaTheme="minorAscii" w:cstheme="minorAscii"/>
          <w:sz w:val="24"/>
          <w:szCs w:val="24"/>
        </w:rPr>
        <w:t xml:space="preserve"> and other at-risk groups to</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receive humanitarian </w:t>
      </w:r>
      <w:r w:rsidRPr="1178E92A" w:rsidR="00E14E6A">
        <w:rPr>
          <w:rFonts w:ascii="Aptos" w:hAnsi="Aptos" w:eastAsia="Aptos" w:cs="Aptos" w:asciiTheme="minorAscii" w:hAnsiTheme="minorAscii" w:eastAsiaTheme="minorAscii" w:cstheme="minorAscii"/>
          <w:sz w:val="24"/>
          <w:szCs w:val="24"/>
        </w:rPr>
        <w:t>assistance</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food </w:t>
      </w:r>
      <w:r w:rsidRPr="1178E92A" w:rsidR="00E14E6A">
        <w:rPr>
          <w:rFonts w:ascii="Aptos" w:hAnsi="Aptos" w:eastAsia="Aptos" w:cs="Aptos" w:asciiTheme="minorAscii" w:hAnsiTheme="minorAscii" w:eastAsiaTheme="minorAscii" w:cstheme="minorAscii"/>
          <w:sz w:val="24"/>
          <w:szCs w:val="24"/>
        </w:rPr>
        <w:t>assistance</w:t>
      </w:r>
      <w:r w:rsidRPr="1178E92A" w:rsidR="00E14E6A">
        <w:rPr>
          <w:rFonts w:ascii="Aptos" w:hAnsi="Aptos" w:eastAsia="Aptos" w:cs="Aptos" w:asciiTheme="minorAscii" w:hAnsiTheme="minorAscii" w:eastAsiaTheme="minorAscii" w:cstheme="minorAscii"/>
          <w:sz w:val="24"/>
          <w:szCs w:val="24"/>
        </w:rPr>
        <w:t xml:space="preserve">; housing and reconstruction </w:t>
      </w:r>
      <w:r w:rsidRPr="1178E92A" w:rsidR="00E14E6A">
        <w:rPr>
          <w:rFonts w:ascii="Aptos" w:hAnsi="Aptos" w:eastAsia="Aptos" w:cs="Aptos" w:asciiTheme="minorAscii" w:hAnsiTheme="minorAscii" w:eastAsiaTheme="minorAscii" w:cstheme="minorAscii"/>
          <w:sz w:val="24"/>
          <w:szCs w:val="24"/>
        </w:rPr>
        <w:t>assistance</w:t>
      </w:r>
      <w:r w:rsidRPr="1178E92A" w:rsidR="00E14E6A">
        <w:rPr>
          <w:rFonts w:ascii="Aptos" w:hAnsi="Aptos" w:eastAsia="Aptos" w:cs="Aptos" w:asciiTheme="minorAscii" w:hAnsiTheme="minorAscii" w:eastAsiaTheme="minorAscii" w:cstheme="minorAscii"/>
          <w:sz w:val="24"/>
          <w:szCs w:val="24"/>
        </w:rPr>
        <w:t>; education,</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health</w:t>
      </w:r>
      <w:r w:rsidRPr="1178E92A" w:rsidR="00E14E6A">
        <w:rPr>
          <w:rFonts w:ascii="Aptos" w:hAnsi="Aptos" w:eastAsia="Aptos" w:cs="Aptos" w:asciiTheme="minorAscii" w:hAnsiTheme="minorAscii" w:eastAsiaTheme="minorAscii" w:cstheme="minorAscii"/>
          <w:sz w:val="24"/>
          <w:szCs w:val="24"/>
        </w:rPr>
        <w:t xml:space="preserve"> and other social services; etc.) or to make property claims?</w:t>
      </w:r>
    </w:p>
    <w:p w:rsidRPr="00E14E6A" w:rsidR="00E14E6A" w:rsidP="1178E92A" w:rsidRDefault="00E14E6A" w14:paraId="0848F8BA" w14:textId="1C32F1F1" w14:noSpellErr="1">
      <w:pPr>
        <w:pStyle w:val="ListParagraph"/>
        <w:numPr>
          <w:ilvl w:val="0"/>
          <w:numId w:val="5"/>
        </w:numPr>
        <w:spacing w:after="0" w:line="264" w:lineRule="auto"/>
        <w:ind w:left="1440" w:hanging="720"/>
        <w:rPr>
          <w:rFonts w:ascii="Aptos" w:hAnsi="Aptos" w:eastAsia="Aptos" w:cs="Aptos" w:asciiTheme="minorAscii" w:hAnsiTheme="minorAscii" w:eastAsiaTheme="minorAscii" w:cstheme="minorAscii"/>
          <w:sz w:val="24"/>
          <w:szCs w:val="24"/>
        </w:rPr>
      </w:pPr>
      <w:r w:rsidRPr="5DDE203D" w:rsidR="00E14E6A">
        <w:rPr>
          <w:rFonts w:ascii="Aptos" w:hAnsi="Aptos" w:eastAsia="Aptos" w:cs="Aptos" w:asciiTheme="minorAscii" w:hAnsiTheme="minorAscii" w:eastAsiaTheme="minorAscii" w:cstheme="minorAscii"/>
          <w:sz w:val="24"/>
          <w:szCs w:val="24"/>
        </w:rPr>
        <w:t>Are identity documents being issued in the woman’s name, the child’s name, or jointly for spouses (in the case</w:t>
      </w:r>
      <w:r w:rsidRPr="5DDE203D" w:rsidR="00E14E6A">
        <w:rPr>
          <w:rFonts w:ascii="Aptos" w:hAnsi="Aptos" w:eastAsia="Aptos" w:cs="Aptos" w:asciiTheme="minorAscii" w:hAnsiTheme="minorAscii" w:eastAsiaTheme="minorAscii" w:cstheme="minorAscii"/>
          <w:sz w:val="24"/>
          <w:szCs w:val="24"/>
        </w:rPr>
        <w:t xml:space="preserve"> </w:t>
      </w:r>
      <w:r w:rsidRPr="5DDE203D" w:rsidR="00E14E6A">
        <w:rPr>
          <w:rFonts w:ascii="Aptos" w:hAnsi="Aptos" w:eastAsia="Aptos" w:cs="Aptos" w:asciiTheme="minorAscii" w:hAnsiTheme="minorAscii" w:eastAsiaTheme="minorAscii" w:cstheme="minorAscii"/>
          <w:sz w:val="24"/>
          <w:szCs w:val="24"/>
        </w:rPr>
        <w:t>of matrimonial property)?</w:t>
      </w:r>
    </w:p>
    <w:p w:rsidR="608352A9" w:rsidP="5DDE203D" w:rsidRDefault="608352A9" w14:paraId="137905AD" w14:textId="26ED7285">
      <w:pPr>
        <w:pStyle w:val="ListParagraph"/>
        <w:numPr>
          <w:ilvl w:val="0"/>
          <w:numId w:val="5"/>
        </w:numPr>
        <w:spacing w:after="0" w:line="264" w:lineRule="auto"/>
        <w:ind w:left="1440" w:hanging="720"/>
        <w:rPr>
          <w:rFonts w:ascii="Aptos" w:hAnsi="Aptos" w:eastAsia="Aptos" w:cs="Aptos" w:asciiTheme="minorAscii" w:hAnsiTheme="minorAscii" w:eastAsiaTheme="minorAscii" w:cstheme="minorAscii"/>
          <w:sz w:val="24"/>
          <w:szCs w:val="24"/>
        </w:rPr>
      </w:pPr>
      <w:r w:rsidRPr="5DDE203D" w:rsidR="608352A9">
        <w:rPr>
          <w:rFonts w:ascii="Aptos" w:hAnsi="Aptos" w:eastAsia="Aptos" w:cs="Aptos" w:asciiTheme="minorAscii" w:hAnsiTheme="minorAscii" w:eastAsiaTheme="minorAscii" w:cstheme="minorAscii"/>
          <w:sz w:val="24"/>
          <w:szCs w:val="24"/>
        </w:rPr>
        <w:t>Can women receive identity documents such as marriage certificates even in absence of their husbands?</w:t>
      </w:r>
    </w:p>
    <w:p w:rsidR="00E14E6A" w:rsidP="1178E92A" w:rsidRDefault="00E14E6A" w14:paraId="4DD53503"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65F28930" w14:textId="768FE3BE"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j) </w:t>
      </w:r>
      <w:r>
        <w:tab/>
      </w:r>
      <w:r w:rsidRPr="1178E92A" w:rsidR="00E14E6A">
        <w:rPr>
          <w:rFonts w:ascii="Aptos" w:hAnsi="Aptos" w:eastAsia="Aptos" w:cs="Aptos" w:asciiTheme="minorAscii" w:hAnsiTheme="minorAscii" w:eastAsiaTheme="minorAscii" w:cstheme="minorAscii"/>
          <w:sz w:val="24"/>
          <w:szCs w:val="24"/>
        </w:rPr>
        <w:t>Do registration forms and procedures restrict gender to male/female only, or do they allow for a ‘third gender’ or</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‘other’ gender?</w:t>
      </w:r>
    </w:p>
    <w:p w:rsidR="00E14E6A" w:rsidP="1178E92A" w:rsidRDefault="00E14E6A" w14:paraId="50678A56"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3D127FC6" w14:noSpellErr="1" w14:textId="1CC89146">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k) </w:t>
      </w:r>
      <w:r>
        <w:tab/>
      </w:r>
      <w:r w:rsidRPr="1178E92A" w:rsidR="00E14E6A">
        <w:rPr>
          <w:rFonts w:ascii="Aptos" w:hAnsi="Aptos" w:eastAsia="Aptos" w:cs="Aptos" w:asciiTheme="minorAscii" w:hAnsiTheme="minorAscii" w:eastAsiaTheme="minorAscii" w:cstheme="minorAscii"/>
          <w:sz w:val="24"/>
          <w:szCs w:val="24"/>
        </w:rPr>
        <w:t>Are there resettlement options for</w:t>
      </w:r>
      <w:r w:rsidRPr="1178E92A" w:rsidR="1C4185F3">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survivors </w:t>
      </w:r>
      <w:r w:rsidRPr="1178E92A" w:rsidR="0FD4A25A">
        <w:rPr>
          <w:rFonts w:ascii="Aptos" w:hAnsi="Aptos" w:eastAsia="Aptos" w:cs="Aptos" w:asciiTheme="minorAscii" w:hAnsiTheme="minorAscii" w:eastAsiaTheme="minorAscii" w:cstheme="minorAscii"/>
          <w:sz w:val="24"/>
          <w:szCs w:val="24"/>
        </w:rPr>
        <w:t xml:space="preserve">of VAWG </w:t>
      </w:r>
      <w:r w:rsidRPr="1178E92A" w:rsidR="00E14E6A">
        <w:rPr>
          <w:rFonts w:ascii="Aptos" w:hAnsi="Aptos" w:eastAsia="Aptos" w:cs="Aptos" w:asciiTheme="minorAscii" w:hAnsiTheme="minorAscii" w:eastAsiaTheme="minorAscii" w:cstheme="minorAscii"/>
          <w:sz w:val="24"/>
          <w:szCs w:val="24"/>
        </w:rPr>
        <w:t>who do not have adequate care and protection in their</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current displacement context?</w:t>
      </w:r>
    </w:p>
    <w:p w:rsidR="00E14E6A" w:rsidP="1178E92A" w:rsidRDefault="00E14E6A" w14:paraId="64A7EF9E"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5643C52" w:rsidRDefault="00E14E6A" w14:paraId="09BCB2D0" w14:textId="17F67309">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15643C52" w:rsidR="00E14E6A">
        <w:rPr>
          <w:rFonts w:ascii="Aptos" w:hAnsi="Aptos" w:eastAsia="Aptos" w:cs="Aptos" w:asciiTheme="minorAscii" w:hAnsiTheme="minorAscii" w:eastAsiaTheme="minorAscii" w:cstheme="minorAscii"/>
          <w:b w:val="1"/>
          <w:bCs w:val="1"/>
          <w:i w:val="1"/>
          <w:iCs w:val="1"/>
          <w:sz w:val="24"/>
          <w:szCs w:val="24"/>
        </w:rPr>
        <w:t>Capacity of Security Sector/Actors</w:t>
      </w:r>
    </w:p>
    <w:p w:rsidRPr="00E14E6A" w:rsidR="00E14E6A" w:rsidP="1178E92A" w:rsidRDefault="00E14E6A" w14:paraId="39C0B02B"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27248DE9" w14:textId="69359199"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l) </w:t>
      </w:r>
      <w:r>
        <w:tab/>
      </w:r>
      <w:r w:rsidRPr="1178E92A" w:rsidR="00E14E6A">
        <w:rPr>
          <w:rFonts w:ascii="Aptos" w:hAnsi="Aptos" w:eastAsia="Aptos" w:cs="Aptos" w:asciiTheme="minorAscii" w:hAnsiTheme="minorAscii" w:eastAsiaTheme="minorAscii" w:cstheme="minorAscii"/>
          <w:sz w:val="24"/>
          <w:szCs w:val="24"/>
        </w:rPr>
        <w:t>What is the ratio of male to female police and security personnel?</w:t>
      </w:r>
    </w:p>
    <w:p w:rsidR="0020319B" w:rsidP="1178E92A" w:rsidRDefault="0020319B" w14:paraId="592D506F"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7B076A9D" w14:noSpellErr="1" w14:textId="206F6844">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m) </w:t>
      </w:r>
      <w:r>
        <w:tab/>
      </w:r>
      <w:r w:rsidRPr="1178E92A" w:rsidR="00E14E6A">
        <w:rPr>
          <w:rFonts w:ascii="Aptos" w:hAnsi="Aptos" w:eastAsia="Aptos" w:cs="Aptos" w:asciiTheme="minorAscii" w:hAnsiTheme="minorAscii" w:eastAsiaTheme="minorAscii" w:cstheme="minorAscii"/>
          <w:sz w:val="24"/>
          <w:szCs w:val="24"/>
        </w:rPr>
        <w:t>What is the extent and quality of the training provided to security sector actors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police and armed forces</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peacekeepers; security personnel; administration staff; etc.) on </w:t>
      </w:r>
      <w:r w:rsidRPr="1178E92A" w:rsidR="60AC519C">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prevention and response?</w:t>
      </w:r>
    </w:p>
    <w:p w:rsidR="0020319B" w:rsidP="1178E92A" w:rsidRDefault="0020319B" w14:paraId="6B884BC8"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669215F9" w14:noSpellErr="1" w14:textId="7180DF05">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n) </w:t>
      </w:r>
      <w:r>
        <w:tab/>
      </w:r>
      <w:r w:rsidRPr="1178E92A" w:rsidR="00E14E6A">
        <w:rPr>
          <w:rFonts w:ascii="Aptos" w:hAnsi="Aptos" w:eastAsia="Aptos" w:cs="Aptos" w:asciiTheme="minorAscii" w:hAnsiTheme="minorAscii" w:eastAsiaTheme="minorAscii" w:cstheme="minorAscii"/>
          <w:sz w:val="24"/>
          <w:szCs w:val="24"/>
        </w:rPr>
        <w:t xml:space="preserve">Is the peacekeeping mission mandated to address sexual violence and other forms of </w:t>
      </w:r>
      <w:r w:rsidRPr="1178E92A" w:rsidR="5A8B216D">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w:t>
      </w:r>
    </w:p>
    <w:p w:rsidR="0020319B" w:rsidP="1178E92A" w:rsidRDefault="0020319B" w14:paraId="0027FE2A"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7F98080C" w14:noSpellErr="1" w14:textId="18A5624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o) </w:t>
      </w:r>
      <w:r>
        <w:tab/>
      </w:r>
      <w:r w:rsidRPr="1178E92A" w:rsidR="00E14E6A">
        <w:rPr>
          <w:rFonts w:ascii="Aptos" w:hAnsi="Aptos" w:eastAsia="Aptos" w:cs="Aptos" w:asciiTheme="minorAscii" w:hAnsiTheme="minorAscii" w:eastAsiaTheme="minorAscii" w:cstheme="minorAscii"/>
          <w:sz w:val="24"/>
          <w:szCs w:val="24"/>
        </w:rPr>
        <w:t>Are there codes of conduct in place for police and other security personnel? Are there policies on</w:t>
      </w:r>
      <w:r w:rsidRPr="1178E92A" w:rsidR="535EAE71">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discrimination, sexual </w:t>
      </w:r>
      <w:r w:rsidRPr="1178E92A" w:rsidR="00E14E6A">
        <w:rPr>
          <w:rFonts w:ascii="Aptos" w:hAnsi="Aptos" w:eastAsia="Aptos" w:cs="Aptos" w:asciiTheme="minorAscii" w:hAnsiTheme="minorAscii" w:eastAsiaTheme="minorAscii" w:cstheme="minorAscii"/>
          <w:sz w:val="24"/>
          <w:szCs w:val="24"/>
        </w:rPr>
        <w:t>harassment</w:t>
      </w:r>
      <w:r w:rsidRPr="1178E92A" w:rsidR="00E14E6A">
        <w:rPr>
          <w:rFonts w:ascii="Aptos" w:hAnsi="Aptos" w:eastAsia="Aptos" w:cs="Aptos" w:asciiTheme="minorAscii" w:hAnsiTheme="minorAscii" w:eastAsiaTheme="minorAscii" w:cstheme="minorAscii"/>
          <w:sz w:val="24"/>
          <w:szCs w:val="24"/>
        </w:rPr>
        <w:t xml:space="preserve"> and violence perpetrated by security personnel?</w:t>
      </w:r>
    </w:p>
    <w:p w:rsidRPr="0020319B" w:rsidR="00E14E6A" w:rsidP="1178E92A" w:rsidRDefault="00E14E6A" w14:paraId="0679BE28" w14:textId="4BB98F77"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Are </w:t>
      </w:r>
      <w:r w:rsidRPr="1178E92A" w:rsidR="00E14E6A">
        <w:rPr>
          <w:rFonts w:ascii="Aptos" w:hAnsi="Aptos" w:eastAsia="Aptos" w:cs="Aptos" w:asciiTheme="minorAscii" w:hAnsiTheme="minorAscii" w:eastAsiaTheme="minorAscii" w:cstheme="minorAscii"/>
          <w:sz w:val="24"/>
          <w:szCs w:val="24"/>
        </w:rPr>
        <w:t>appropriate measures</w:t>
      </w:r>
      <w:r w:rsidRPr="1178E92A" w:rsidR="00E14E6A">
        <w:rPr>
          <w:rFonts w:ascii="Aptos" w:hAnsi="Aptos" w:eastAsia="Aptos" w:cs="Aptos" w:asciiTheme="minorAscii" w:hAnsiTheme="minorAscii" w:eastAsiaTheme="minorAscii" w:cstheme="minorAscii"/>
          <w:sz w:val="24"/>
          <w:szCs w:val="24"/>
        </w:rPr>
        <w:t xml:space="preserve"> documented and applied in cases of misconduct and/or policy violations?</w:t>
      </w:r>
    </w:p>
    <w:p w:rsidR="0020319B" w:rsidP="1178E92A" w:rsidRDefault="0020319B" w14:paraId="6B443C3C"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32BCC642" w14:noSpellErr="1" w14:textId="64C3A6C7">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p) </w:t>
      </w:r>
      <w:r>
        <w:tab/>
      </w:r>
      <w:r w:rsidRPr="1178E92A" w:rsidR="00E14E6A">
        <w:rPr>
          <w:rFonts w:ascii="Aptos" w:hAnsi="Aptos" w:eastAsia="Aptos" w:cs="Aptos" w:asciiTheme="minorAscii" w:hAnsiTheme="minorAscii" w:eastAsiaTheme="minorAscii" w:cstheme="minorAscii"/>
          <w:sz w:val="24"/>
          <w:szCs w:val="24"/>
        </w:rPr>
        <w:t xml:space="preserve">Are Standard Operating Procedures (SOPs) in place to guide security personnel in </w:t>
      </w:r>
      <w:r w:rsidRPr="1178E92A" w:rsidR="00E14E6A">
        <w:rPr>
          <w:rFonts w:ascii="Aptos" w:hAnsi="Aptos" w:eastAsia="Aptos" w:cs="Aptos" w:asciiTheme="minorAscii" w:hAnsiTheme="minorAscii" w:eastAsiaTheme="minorAscii" w:cstheme="minorAscii"/>
          <w:sz w:val="24"/>
          <w:szCs w:val="24"/>
        </w:rPr>
        <w:t>assisting</w:t>
      </w:r>
      <w:r w:rsidRPr="1178E92A" w:rsidR="00E14E6A">
        <w:rPr>
          <w:rFonts w:ascii="Aptos" w:hAnsi="Aptos" w:eastAsia="Aptos" w:cs="Aptos" w:asciiTheme="minorAscii" w:hAnsiTheme="minorAscii" w:eastAsiaTheme="minorAscii" w:cstheme="minorAscii"/>
          <w:sz w:val="24"/>
          <w:szCs w:val="24"/>
        </w:rPr>
        <w:t xml:space="preserve"> survivors</w:t>
      </w:r>
      <w:r w:rsidRPr="1178E92A" w:rsidR="4E76F3E2">
        <w:rPr>
          <w:rFonts w:ascii="Aptos" w:hAnsi="Aptos" w:eastAsia="Aptos" w:cs="Aptos" w:asciiTheme="minorAscii" w:hAnsiTheme="minorAscii" w:eastAsiaTheme="minorAscii" w:cstheme="minorAscii"/>
          <w:sz w:val="24"/>
          <w:szCs w:val="24"/>
        </w:rPr>
        <w:t xml:space="preserve"> of VAWG</w:t>
      </w:r>
      <w:r w:rsidRPr="1178E92A" w:rsidR="00E14E6A">
        <w:rPr>
          <w:rFonts w:ascii="Aptos" w:hAnsi="Aptos" w:eastAsia="Aptos" w:cs="Aptos" w:asciiTheme="minorAscii" w:hAnsiTheme="minorAscii" w:eastAsiaTheme="minorAscii" w:cstheme="minorAscii"/>
          <w:sz w:val="24"/>
          <w:szCs w:val="24"/>
        </w:rPr>
        <w:t>,</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investigating complaints and documenting incidents of </w:t>
      </w:r>
      <w:r w:rsidRPr="1178E92A" w:rsidR="1D2EAFC2">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private meeting rooms; standard</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investigation and evidence collection procedures; etc.)?</w:t>
      </w:r>
    </w:p>
    <w:p w:rsidRPr="0020319B" w:rsidR="00E14E6A" w:rsidP="1178E92A" w:rsidRDefault="00E14E6A" w14:paraId="0F0EA7C6" w14:textId="09308003"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Do these procedures limit the risk of re-victimizing the survivor?</w:t>
      </w:r>
    </w:p>
    <w:p w:rsidRPr="0020319B" w:rsidR="00E14E6A" w:rsidP="1178E92A" w:rsidRDefault="00E14E6A" w14:paraId="40470995" w14:textId="27754A33"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Is the referral pathway for further </w:t>
      </w:r>
      <w:r w:rsidRPr="1178E92A" w:rsidR="00E14E6A">
        <w:rPr>
          <w:rFonts w:ascii="Aptos" w:hAnsi="Aptos" w:eastAsia="Aptos" w:cs="Aptos" w:asciiTheme="minorAscii" w:hAnsiTheme="minorAscii" w:eastAsiaTheme="minorAscii" w:cstheme="minorAscii"/>
          <w:sz w:val="24"/>
          <w:szCs w:val="24"/>
        </w:rPr>
        <w:t>assistance</w:t>
      </w:r>
      <w:r w:rsidRPr="1178E92A" w:rsidR="00E14E6A">
        <w:rPr>
          <w:rFonts w:ascii="Aptos" w:hAnsi="Aptos" w:eastAsia="Aptos" w:cs="Aptos" w:asciiTheme="minorAscii" w:hAnsiTheme="minorAscii" w:eastAsiaTheme="minorAscii" w:cstheme="minorAscii"/>
          <w:sz w:val="24"/>
          <w:szCs w:val="24"/>
        </w:rPr>
        <w:t xml:space="preserve"> clearly mapped out and publicly available?</w:t>
      </w:r>
    </w:p>
    <w:p w:rsidR="0020319B" w:rsidP="1178E92A" w:rsidRDefault="0020319B" w14:paraId="0302979B"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4EDBF3BB" w14:textId="57CEED3C">
      <w:pPr>
        <w:spacing w:after="0" w:line="264" w:lineRule="auto"/>
        <w:ind w:left="360" w:hanging="360"/>
        <w:rPr>
          <w:rFonts w:ascii="Aptos" w:hAnsi="Aptos" w:eastAsia="Aptos" w:cs="Aptos" w:asciiTheme="minorAscii" w:hAnsiTheme="minorAscii" w:eastAsiaTheme="minorAscii" w:cstheme="minorAscii"/>
          <w:sz w:val="24"/>
          <w:szCs w:val="24"/>
        </w:rPr>
      </w:pPr>
      <w:r w:rsidRPr="1B097FB9" w:rsidR="00E14E6A">
        <w:rPr>
          <w:rFonts w:ascii="Aptos" w:hAnsi="Aptos" w:eastAsia="Aptos" w:cs="Aptos" w:asciiTheme="minorAscii" w:hAnsiTheme="minorAscii" w:eastAsiaTheme="minorAscii" w:cstheme="minorAscii"/>
          <w:sz w:val="24"/>
          <w:szCs w:val="24"/>
        </w:rPr>
        <w:t xml:space="preserve">q) </w:t>
      </w:r>
      <w:r>
        <w:tab/>
      </w:r>
      <w:r w:rsidRPr="1B097FB9" w:rsidR="00E14E6A">
        <w:rPr>
          <w:rFonts w:ascii="Aptos" w:hAnsi="Aptos" w:eastAsia="Aptos" w:cs="Aptos" w:asciiTheme="minorAscii" w:hAnsiTheme="minorAscii" w:eastAsiaTheme="minorAscii" w:cstheme="minorAscii"/>
          <w:sz w:val="24"/>
          <w:szCs w:val="24"/>
        </w:rPr>
        <w:t xml:space="preserve">Are there confidential environments for reporting incidents of </w:t>
      </w:r>
      <w:r w:rsidRPr="1B097FB9" w:rsidR="71CFFFF8">
        <w:rPr>
          <w:rFonts w:ascii="Aptos" w:hAnsi="Aptos" w:eastAsia="Aptos" w:cs="Aptos" w:asciiTheme="minorAscii" w:hAnsiTheme="minorAscii" w:eastAsiaTheme="minorAscii" w:cstheme="minorAscii"/>
          <w:sz w:val="24"/>
          <w:szCs w:val="24"/>
        </w:rPr>
        <w:t>VAWG</w:t>
      </w:r>
      <w:r w:rsidRPr="1B097FB9" w:rsidR="00E14E6A">
        <w:rPr>
          <w:rFonts w:ascii="Aptos" w:hAnsi="Aptos" w:eastAsia="Aptos" w:cs="Aptos" w:asciiTheme="minorAscii" w:hAnsiTheme="minorAscii" w:eastAsiaTheme="minorAscii" w:cstheme="minorAscii"/>
          <w:sz w:val="24"/>
          <w:szCs w:val="24"/>
        </w:rPr>
        <w:t xml:space="preserve"> to police (</w:t>
      </w:r>
      <w:r w:rsidRPr="1B097FB9" w:rsidR="00E14E6A">
        <w:rPr>
          <w:rFonts w:ascii="Aptos" w:hAnsi="Aptos" w:eastAsia="Aptos" w:cs="Aptos" w:asciiTheme="minorAscii" w:hAnsiTheme="minorAscii" w:eastAsiaTheme="minorAscii" w:cstheme="minorAscii"/>
          <w:sz w:val="24"/>
          <w:szCs w:val="24"/>
        </w:rPr>
        <w:t>e.g.</w:t>
      </w:r>
      <w:r w:rsidRPr="1B097FB9" w:rsidR="00E14E6A">
        <w:rPr>
          <w:rFonts w:ascii="Aptos" w:hAnsi="Aptos" w:eastAsia="Aptos" w:cs="Aptos" w:asciiTheme="minorAscii" w:hAnsiTheme="minorAscii" w:eastAsiaTheme="minorAscii" w:cstheme="minorAscii"/>
          <w:sz w:val="24"/>
          <w:szCs w:val="24"/>
        </w:rPr>
        <w:t xml:space="preserve"> specialized police stations;</w:t>
      </w:r>
      <w:r w:rsidRPr="1B097FB9" w:rsidR="0020319B">
        <w:rPr>
          <w:rFonts w:ascii="Aptos" w:hAnsi="Aptos" w:eastAsia="Aptos" w:cs="Aptos" w:asciiTheme="minorAscii" w:hAnsiTheme="minorAscii" w:eastAsiaTheme="minorAscii" w:cstheme="minorAscii"/>
          <w:sz w:val="24"/>
          <w:szCs w:val="24"/>
        </w:rPr>
        <w:t xml:space="preserve"> </w:t>
      </w:r>
      <w:r w:rsidRPr="1B097FB9" w:rsidR="00E14E6A">
        <w:rPr>
          <w:rFonts w:ascii="Aptos" w:hAnsi="Aptos" w:eastAsia="Aptos" w:cs="Aptos" w:asciiTheme="minorAscii" w:hAnsiTheme="minorAscii" w:eastAsiaTheme="minorAscii" w:cstheme="minorAscii"/>
          <w:sz w:val="24"/>
          <w:szCs w:val="24"/>
        </w:rPr>
        <w:t xml:space="preserve">desks or task forces for females and other at-risk groups; specialized units to </w:t>
      </w:r>
      <w:r w:rsidRPr="1B097FB9" w:rsidR="00E14E6A">
        <w:rPr>
          <w:rFonts w:ascii="Aptos" w:hAnsi="Aptos" w:eastAsia="Aptos" w:cs="Aptos" w:asciiTheme="minorAscii" w:hAnsiTheme="minorAscii" w:eastAsiaTheme="minorAscii" w:cstheme="minorAscii"/>
          <w:sz w:val="24"/>
          <w:szCs w:val="24"/>
        </w:rPr>
        <w:t>investigate</w:t>
      </w:r>
      <w:r w:rsidRPr="1B097FB9" w:rsidR="0335E477">
        <w:rPr>
          <w:rFonts w:ascii="Aptos" w:hAnsi="Aptos" w:eastAsia="Aptos" w:cs="Aptos" w:asciiTheme="minorAscii" w:hAnsiTheme="minorAscii" w:eastAsiaTheme="minorAscii" w:cstheme="minorAscii"/>
          <w:sz w:val="24"/>
          <w:szCs w:val="24"/>
        </w:rPr>
        <w:t xml:space="preserve"> </w:t>
      </w:r>
      <w:r w:rsidRPr="1B097FB9" w:rsidR="00E14E6A">
        <w:rPr>
          <w:rFonts w:ascii="Aptos" w:hAnsi="Aptos" w:eastAsia="Aptos" w:cs="Aptos" w:asciiTheme="minorAscii" w:hAnsiTheme="minorAscii" w:eastAsiaTheme="minorAscii" w:cstheme="minorAscii"/>
          <w:sz w:val="24"/>
          <w:szCs w:val="24"/>
        </w:rPr>
        <w:t>crime</w:t>
      </w:r>
      <w:r w:rsidRPr="1B097FB9" w:rsidR="0335E477">
        <w:rPr>
          <w:rFonts w:ascii="Aptos" w:hAnsi="Aptos" w:eastAsia="Aptos" w:cs="Aptos" w:asciiTheme="minorAscii" w:hAnsiTheme="minorAscii" w:eastAsiaTheme="minorAscii" w:cstheme="minorAscii"/>
          <w:sz w:val="24"/>
          <w:szCs w:val="24"/>
        </w:rPr>
        <w:t>s</w:t>
      </w:r>
      <w:r w:rsidRPr="1B097FB9" w:rsidR="0335E477">
        <w:rPr>
          <w:rFonts w:ascii="Aptos" w:hAnsi="Aptos" w:eastAsia="Aptos" w:cs="Aptos" w:asciiTheme="minorAscii" w:hAnsiTheme="minorAscii" w:eastAsiaTheme="minorAscii" w:cstheme="minorAscii"/>
          <w:sz w:val="24"/>
          <w:szCs w:val="24"/>
        </w:rPr>
        <w:t xml:space="preserve"> of</w:t>
      </w:r>
      <w:r w:rsidRPr="1B097FB9" w:rsidR="0335E477">
        <w:rPr>
          <w:rFonts w:ascii="Aptos" w:hAnsi="Aptos" w:eastAsia="Aptos" w:cs="Aptos" w:asciiTheme="minorAscii" w:hAnsiTheme="minorAscii" w:eastAsiaTheme="minorAscii" w:cstheme="minorAscii"/>
          <w:sz w:val="24"/>
          <w:szCs w:val="24"/>
        </w:rPr>
        <w:t xml:space="preserve"> VAWG</w:t>
      </w:r>
      <w:r w:rsidRPr="1B097FB9" w:rsidR="00E14E6A">
        <w:rPr>
          <w:rFonts w:ascii="Aptos" w:hAnsi="Aptos" w:eastAsia="Aptos" w:cs="Aptos" w:asciiTheme="minorAscii" w:hAnsiTheme="minorAscii" w:eastAsiaTheme="minorAscii" w:cstheme="minorAscii"/>
          <w:sz w:val="24"/>
          <w:szCs w:val="24"/>
        </w:rPr>
        <w:t>s; etc.)?</w:t>
      </w:r>
    </w:p>
    <w:p w:rsidR="0020319B" w:rsidP="1178E92A" w:rsidRDefault="0020319B" w14:paraId="51505866"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6B37FE7B" w14:noSpellErr="1" w14:textId="2F176FA3">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r) </w:t>
      </w:r>
      <w:r>
        <w:tab/>
      </w:r>
      <w:r w:rsidRPr="1178E92A" w:rsidR="00E14E6A">
        <w:rPr>
          <w:rFonts w:ascii="Aptos" w:hAnsi="Aptos" w:eastAsia="Aptos" w:cs="Aptos" w:asciiTheme="minorAscii" w:hAnsiTheme="minorAscii" w:eastAsiaTheme="minorAscii" w:cstheme="minorAscii"/>
          <w:sz w:val="24"/>
          <w:szCs w:val="24"/>
        </w:rPr>
        <w:t xml:space="preserve">Are medico-legal forms—and other official forms used for recording incidents of </w:t>
      </w:r>
      <w:r w:rsidRPr="1178E92A" w:rsidR="0CB700CA">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—gender-inclusiv</w:t>
      </w:r>
      <w:r w:rsidRPr="1178E92A" w:rsidR="0020319B">
        <w:rPr>
          <w:rFonts w:ascii="Aptos" w:hAnsi="Aptos" w:eastAsia="Aptos" w:cs="Aptos" w:asciiTheme="minorAscii" w:hAnsiTheme="minorAscii" w:eastAsiaTheme="minorAscii" w:cstheme="minorAscii"/>
          <w:sz w:val="24"/>
          <w:szCs w:val="24"/>
        </w:rPr>
        <w:t xml:space="preserve">e </w:t>
      </w:r>
      <w:r w:rsidRPr="1178E92A" w:rsidR="00E14E6A">
        <w:rPr>
          <w:rFonts w:ascii="Aptos" w:hAnsi="Aptos" w:eastAsia="Aptos" w:cs="Aptos" w:asciiTheme="minorAscii" w:hAnsiTheme="minorAscii" w:eastAsiaTheme="minorAscii" w:cstheme="minorAscii"/>
          <w:sz w:val="24"/>
          <w:szCs w:val="24"/>
        </w:rPr>
        <w:t>(</w:t>
      </w:r>
      <w:r w:rsidRPr="1178E92A" w:rsidR="00E14E6A">
        <w:rPr>
          <w:rFonts w:ascii="Aptos" w:hAnsi="Aptos" w:eastAsia="Aptos" w:cs="Aptos" w:asciiTheme="minorAscii" w:hAnsiTheme="minorAscii" w:eastAsiaTheme="minorAscii" w:cstheme="minorAscii"/>
          <w:sz w:val="24"/>
          <w:szCs w:val="24"/>
        </w:rPr>
        <w:t>i.e.</w:t>
      </w:r>
      <w:r w:rsidRPr="1178E92A" w:rsidR="00E14E6A">
        <w:rPr>
          <w:rFonts w:ascii="Aptos" w:hAnsi="Aptos" w:eastAsia="Aptos" w:cs="Aptos" w:asciiTheme="minorAscii" w:hAnsiTheme="minorAscii" w:eastAsiaTheme="minorAscii" w:cstheme="minorAscii"/>
          <w:sz w:val="24"/>
          <w:szCs w:val="24"/>
        </w:rPr>
        <w:t xml:space="preserve"> is it possible for the reports of women, men, transgender</w:t>
      </w:r>
      <w:r w:rsidRPr="1178E92A" w:rsidR="562C1185">
        <w:rPr>
          <w:rFonts w:ascii="Aptos" w:hAnsi="Aptos" w:eastAsia="Aptos" w:cs="Aptos" w:asciiTheme="minorAscii" w:hAnsiTheme="minorAscii" w:eastAsiaTheme="minorAscii" w:cstheme="minorAscii"/>
          <w:sz w:val="24"/>
          <w:szCs w:val="24"/>
        </w:rPr>
        <w:t>, non-binary and other</w:t>
      </w:r>
      <w:r w:rsidRPr="1178E92A" w:rsidR="00E14E6A">
        <w:rPr>
          <w:rFonts w:ascii="Aptos" w:hAnsi="Aptos" w:eastAsia="Aptos" w:cs="Aptos" w:asciiTheme="minorAscii" w:hAnsiTheme="minorAscii" w:eastAsiaTheme="minorAscii" w:cstheme="minorAscii"/>
          <w:sz w:val="24"/>
          <w:szCs w:val="24"/>
        </w:rPr>
        <w:t xml:space="preserve"> survivors to be accurately</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documented)?</w:t>
      </w:r>
    </w:p>
    <w:p w:rsidR="0020319B" w:rsidP="1178E92A" w:rsidRDefault="0020319B" w14:paraId="66B6261F"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2789D8B7" w14:noSpellErr="1" w14:textId="54D230D4">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s) </w:t>
      </w:r>
      <w:r>
        <w:tab/>
      </w:r>
      <w:r w:rsidRPr="1178E92A" w:rsidR="00E14E6A">
        <w:rPr>
          <w:rFonts w:ascii="Aptos" w:hAnsi="Aptos" w:eastAsia="Aptos" w:cs="Aptos" w:asciiTheme="minorAscii" w:hAnsiTheme="minorAscii" w:eastAsiaTheme="minorAscii" w:cstheme="minorAscii"/>
          <w:sz w:val="24"/>
          <w:szCs w:val="24"/>
        </w:rPr>
        <w:t xml:space="preserve">Do holding/incarceration facilities have policies in place to prevent </w:t>
      </w:r>
      <w:r w:rsidRPr="1178E92A" w:rsidR="61E792AF">
        <w:rPr>
          <w:rFonts w:ascii="Aptos" w:hAnsi="Aptos" w:eastAsia="Aptos" w:cs="Aptos" w:asciiTheme="minorAscii" w:hAnsiTheme="minorAscii" w:eastAsiaTheme="minorAscii" w:cstheme="minorAscii"/>
          <w:sz w:val="24"/>
          <w:szCs w:val="24"/>
        </w:rPr>
        <w:t>GBV</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and other forms of violence against</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women, girls, </w:t>
      </w:r>
      <w:r w:rsidRPr="1178E92A" w:rsidR="00E14E6A">
        <w:rPr>
          <w:rFonts w:ascii="Aptos" w:hAnsi="Aptos" w:eastAsia="Aptos" w:cs="Aptos" w:asciiTheme="minorAscii" w:hAnsiTheme="minorAscii" w:eastAsiaTheme="minorAscii" w:cstheme="minorAscii"/>
          <w:sz w:val="24"/>
          <w:szCs w:val="24"/>
        </w:rPr>
        <w:t>men</w:t>
      </w:r>
      <w:r w:rsidRPr="1178E92A" w:rsidR="00E14E6A">
        <w:rPr>
          <w:rFonts w:ascii="Aptos" w:hAnsi="Aptos" w:eastAsia="Aptos" w:cs="Aptos" w:asciiTheme="minorAscii" w:hAnsiTheme="minorAscii" w:eastAsiaTheme="minorAscii" w:cstheme="minorAscii"/>
          <w:sz w:val="24"/>
          <w:szCs w:val="24"/>
        </w:rPr>
        <w:t xml:space="preserve"> and boys who are being held in detention?</w:t>
      </w:r>
    </w:p>
    <w:p w:rsidRPr="0020319B" w:rsidR="00E14E6A" w:rsidP="1178E92A" w:rsidRDefault="00E14E6A" w14:paraId="6E4BB6E6" w14:textId="3BD89C4B"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 children and adult detainees held separately?</w:t>
      </w:r>
    </w:p>
    <w:p w:rsidRPr="0020319B" w:rsidR="00E14E6A" w:rsidP="1178E92A" w:rsidRDefault="00E14E6A" w14:paraId="69B48E43" w14:textId="6519442E"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Are these policies inclusive of the needs of LGBTI </w:t>
      </w:r>
      <w:r w:rsidRPr="1178E92A" w:rsidR="00E14E6A">
        <w:rPr>
          <w:rFonts w:ascii="Aptos" w:hAnsi="Aptos" w:eastAsia="Aptos" w:cs="Aptos" w:asciiTheme="minorAscii" w:hAnsiTheme="minorAscii" w:eastAsiaTheme="minorAscii" w:cstheme="minorAscii"/>
          <w:sz w:val="24"/>
          <w:szCs w:val="24"/>
        </w:rPr>
        <w:t>persons</w:t>
      </w:r>
      <w:r w:rsidRPr="1178E92A" w:rsidR="00E14E6A">
        <w:rPr>
          <w:rFonts w:ascii="Aptos" w:hAnsi="Aptos" w:eastAsia="Aptos" w:cs="Aptos" w:asciiTheme="minorAscii" w:hAnsiTheme="minorAscii" w:eastAsiaTheme="minorAscii" w:cstheme="minorAscii"/>
          <w:sz w:val="24"/>
          <w:szCs w:val="24"/>
        </w:rPr>
        <w:t>?</w:t>
      </w:r>
    </w:p>
    <w:p w:rsidR="0020319B" w:rsidP="1178E92A" w:rsidRDefault="0020319B" w14:paraId="2E66BF5B"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20319B" w:rsidR="00E14E6A" w:rsidP="15643C52" w:rsidRDefault="00E14E6A" w14:paraId="4EC29228" w14:textId="72D69D8B">
      <w:pPr>
        <w:spacing w:after="0" w:line="264" w:lineRule="auto"/>
        <w:ind w:left="360" w:hanging="360"/>
        <w:rPr>
          <w:rFonts w:ascii="Aptos" w:hAnsi="Aptos" w:eastAsia="Aptos" w:cs="Aptos" w:asciiTheme="minorAscii" w:hAnsiTheme="minorAscii" w:eastAsiaTheme="minorAscii" w:cstheme="minorAscii"/>
          <w:b w:val="1"/>
          <w:bCs w:val="1"/>
          <w:i w:val="1"/>
          <w:iCs w:val="1"/>
          <w:sz w:val="24"/>
          <w:szCs w:val="24"/>
        </w:rPr>
      </w:pPr>
      <w:r w:rsidRPr="15643C52" w:rsidR="00E14E6A">
        <w:rPr>
          <w:rFonts w:ascii="Aptos" w:hAnsi="Aptos" w:eastAsia="Aptos" w:cs="Aptos" w:asciiTheme="minorAscii" w:hAnsiTheme="minorAscii" w:eastAsiaTheme="minorAscii" w:cstheme="minorAscii"/>
          <w:b w:val="1"/>
          <w:bCs w:val="1"/>
          <w:i w:val="1"/>
          <w:iCs w:val="1"/>
          <w:sz w:val="24"/>
          <w:szCs w:val="24"/>
        </w:rPr>
        <w:t>Capacity of Justice Sector/Actors</w:t>
      </w:r>
    </w:p>
    <w:p w:rsidRPr="00E14E6A" w:rsidR="0020319B" w:rsidP="1178E92A" w:rsidRDefault="0020319B" w14:paraId="286D3FB3"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196DDF00" w14:noSpellErr="1" w14:textId="4268E56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t) </w:t>
      </w:r>
      <w:r>
        <w:tab/>
      </w:r>
      <w:r w:rsidRPr="1178E92A" w:rsidR="00E14E6A">
        <w:rPr>
          <w:rFonts w:ascii="Aptos" w:hAnsi="Aptos" w:eastAsia="Aptos" w:cs="Aptos" w:asciiTheme="minorAscii" w:hAnsiTheme="minorAscii" w:eastAsiaTheme="minorAscii" w:cstheme="minorAscii"/>
          <w:sz w:val="24"/>
          <w:szCs w:val="24"/>
        </w:rPr>
        <w:t xml:space="preserve">What is the capacity of the national justice system to deal ethically and efficiently with cases of </w:t>
      </w:r>
      <w:r w:rsidRPr="1178E92A" w:rsidR="09440466">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w:t>
      </w:r>
    </w:p>
    <w:p w:rsidRPr="0020319B" w:rsidR="00E14E6A" w:rsidP="1178E92A" w:rsidRDefault="00E14E6A" w14:paraId="220FC655" w14:noSpellErr="1" w14:textId="240DC3DE">
      <w:pPr>
        <w:pStyle w:val="ListParagraph"/>
        <w:numPr>
          <w:ilvl w:val="0"/>
          <w:numId w:val="6"/>
        </w:numPr>
        <w:spacing w:after="0" w:line="264" w:lineRule="auto"/>
        <w:ind w:left="1440"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 all actors within the justice sector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judges; lawyers; prosecutors; court administration staff;</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traditional leaders) adequately trained on issues related to gender, </w:t>
      </w:r>
      <w:r w:rsidRPr="1178E92A" w:rsidR="079AB63E">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women’s/human rights, social</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exclusion</w:t>
      </w:r>
      <w:r w:rsidRPr="1178E92A" w:rsidR="00E14E6A">
        <w:rPr>
          <w:rFonts w:ascii="Aptos" w:hAnsi="Aptos" w:eastAsia="Aptos" w:cs="Aptos" w:asciiTheme="minorAscii" w:hAnsiTheme="minorAscii" w:eastAsiaTheme="minorAscii" w:cstheme="minorAscii"/>
          <w:sz w:val="24"/>
          <w:szCs w:val="24"/>
        </w:rPr>
        <w:t xml:space="preserve"> and sexuality?</w:t>
      </w:r>
    </w:p>
    <w:p w:rsidRPr="0020319B" w:rsidR="00E14E6A" w:rsidP="1178E92A" w:rsidRDefault="00E14E6A" w14:paraId="52387BA7" w14:textId="5E7738E6"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Do judicial systems address and uphold the rights of survivors and mitigate their risk of re-victimization?</w:t>
      </w:r>
    </w:p>
    <w:p w:rsidR="0020319B" w:rsidP="1178E92A" w:rsidRDefault="0020319B" w14:paraId="4355A572"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0D8DAAAA" w14:noSpellErr="1" w14:textId="785E7808">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u) </w:t>
      </w:r>
      <w:r>
        <w:tab/>
      </w:r>
      <w:r w:rsidRPr="1178E92A" w:rsidR="00E14E6A">
        <w:rPr>
          <w:rFonts w:ascii="Aptos" w:hAnsi="Aptos" w:eastAsia="Aptos" w:cs="Aptos" w:asciiTheme="minorAscii" w:hAnsiTheme="minorAscii" w:eastAsiaTheme="minorAscii" w:cstheme="minorAscii"/>
          <w:sz w:val="24"/>
          <w:szCs w:val="24"/>
        </w:rPr>
        <w:t>Are free or low-cost legal aid services available to survivors</w:t>
      </w:r>
      <w:r w:rsidRPr="1178E92A" w:rsidR="586F7710">
        <w:rPr>
          <w:rFonts w:ascii="Aptos" w:hAnsi="Aptos" w:eastAsia="Aptos" w:cs="Aptos" w:asciiTheme="minorAscii" w:hAnsiTheme="minorAscii" w:eastAsiaTheme="minorAscii" w:cstheme="minorAscii"/>
          <w:sz w:val="24"/>
          <w:szCs w:val="24"/>
        </w:rPr>
        <w:t xml:space="preserve"> of VAWG</w:t>
      </w:r>
      <w:r w:rsidRPr="1178E92A" w:rsidR="00E14E6A">
        <w:rPr>
          <w:rFonts w:ascii="Aptos" w:hAnsi="Aptos" w:eastAsia="Aptos" w:cs="Aptos" w:asciiTheme="minorAscii" w:hAnsiTheme="minorAscii" w:eastAsiaTheme="minorAscii" w:cstheme="minorAscii"/>
          <w:sz w:val="24"/>
          <w:szCs w:val="24"/>
        </w:rPr>
        <w:t>? How accessible are they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distance to</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travel for</w:t>
      </w:r>
      <w:r w:rsidRPr="1178E92A" w:rsidR="00E14E6A">
        <w:rPr>
          <w:rFonts w:ascii="Aptos" w:hAnsi="Aptos" w:eastAsia="Aptos" w:cs="Aptos" w:asciiTheme="minorAscii" w:hAnsiTheme="minorAscii" w:eastAsiaTheme="minorAscii" w:cstheme="minorAscii"/>
          <w:sz w:val="24"/>
          <w:szCs w:val="24"/>
        </w:rPr>
        <w:t xml:space="preserve"> services; accessibility features for persons with disabilities; privacy and confidentiality in location</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and delivery; etc.)?</w:t>
      </w:r>
    </w:p>
    <w:p w:rsidR="0020319B" w:rsidP="1178E92A" w:rsidRDefault="0020319B" w14:paraId="19777B30"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31E053AC" w14:noSpellErr="1" w14:textId="40FB09DB">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v) </w:t>
      </w:r>
      <w:r>
        <w:tab/>
      </w:r>
      <w:r w:rsidRPr="1178E92A" w:rsidR="00E14E6A">
        <w:rPr>
          <w:rFonts w:ascii="Aptos" w:hAnsi="Aptos" w:eastAsia="Aptos" w:cs="Aptos" w:asciiTheme="minorAscii" w:hAnsiTheme="minorAscii" w:eastAsiaTheme="minorAscii" w:cstheme="minorAscii"/>
          <w:sz w:val="24"/>
          <w:szCs w:val="24"/>
        </w:rPr>
        <w:t>Do judicial processes provide protection to survivors</w:t>
      </w:r>
      <w:r w:rsidRPr="1178E92A" w:rsidR="4EEA14B6">
        <w:rPr>
          <w:rFonts w:ascii="Aptos" w:hAnsi="Aptos" w:eastAsia="Aptos" w:cs="Aptos" w:asciiTheme="minorAscii" w:hAnsiTheme="minorAscii" w:eastAsiaTheme="minorAscii" w:cstheme="minorAscii"/>
          <w:sz w:val="24"/>
          <w:szCs w:val="24"/>
        </w:rPr>
        <w:t xml:space="preserve"> of VAWG</w:t>
      </w:r>
      <w:r w:rsidRPr="1178E92A" w:rsidR="00E14E6A">
        <w:rPr>
          <w:rFonts w:ascii="Aptos" w:hAnsi="Aptos" w:eastAsia="Aptos" w:cs="Aptos" w:asciiTheme="minorAscii" w:hAnsiTheme="minorAscii" w:eastAsiaTheme="minorAscii" w:cstheme="minorAscii"/>
          <w:sz w:val="24"/>
          <w:szCs w:val="24"/>
        </w:rPr>
        <w:t xml:space="preserve"> and witnesses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infrastructure such as </w:t>
      </w:r>
      <w:r w:rsidRPr="1178E92A" w:rsidR="00E14E6A">
        <w:rPr>
          <w:rFonts w:ascii="Aptos" w:hAnsi="Aptos" w:eastAsia="Aptos" w:cs="Aptos" w:asciiTheme="minorAscii" w:hAnsiTheme="minorAscii" w:eastAsiaTheme="minorAscii" w:cstheme="minorAscii"/>
          <w:sz w:val="24"/>
          <w:szCs w:val="24"/>
        </w:rPr>
        <w:t>witness</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and survivor protection programs; separate or in camera hearings; etc.)?</w:t>
      </w:r>
    </w:p>
    <w:p w:rsidRPr="0020319B" w:rsidR="00E14E6A" w:rsidP="1178E92A" w:rsidRDefault="00E14E6A" w14:paraId="631F1CCD" w14:noSpellErr="1" w14:textId="62014414">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Are there any networks of judges, lawyers, </w:t>
      </w:r>
      <w:r w:rsidRPr="1178E92A" w:rsidR="00E14E6A">
        <w:rPr>
          <w:rFonts w:ascii="Aptos" w:hAnsi="Aptos" w:eastAsia="Aptos" w:cs="Aptos" w:asciiTheme="minorAscii" w:hAnsiTheme="minorAscii" w:eastAsiaTheme="minorAscii" w:cstheme="minorAscii"/>
          <w:sz w:val="24"/>
          <w:szCs w:val="24"/>
        </w:rPr>
        <w:t>prosecutors</w:t>
      </w:r>
      <w:r w:rsidRPr="1178E92A" w:rsidR="00E14E6A">
        <w:rPr>
          <w:rFonts w:ascii="Aptos" w:hAnsi="Aptos" w:eastAsia="Aptos" w:cs="Aptos" w:asciiTheme="minorAscii" w:hAnsiTheme="minorAscii" w:eastAsiaTheme="minorAscii" w:cstheme="minorAscii"/>
          <w:sz w:val="24"/>
          <w:szCs w:val="24"/>
        </w:rPr>
        <w:t xml:space="preserve"> or other legal actors working to ensure that</w:t>
      </w:r>
      <w:r w:rsidRPr="1178E92A" w:rsidR="10F1C6EC">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existing laws and legal procedures related to </w:t>
      </w:r>
      <w:r w:rsidRPr="1178E92A" w:rsidR="1D150767">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are upheld? How can these networks be supported?</w:t>
      </w:r>
    </w:p>
    <w:p w:rsidR="0020319B" w:rsidP="1178E92A" w:rsidRDefault="0020319B" w14:paraId="57992287"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3BA0DE9B" w14:textId="134EF852"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w) </w:t>
      </w:r>
      <w:r>
        <w:tab/>
      </w:r>
      <w:r w:rsidRPr="1178E92A" w:rsidR="00E14E6A">
        <w:rPr>
          <w:rFonts w:ascii="Aptos" w:hAnsi="Aptos" w:eastAsia="Aptos" w:cs="Aptos" w:asciiTheme="minorAscii" w:hAnsiTheme="minorAscii" w:eastAsiaTheme="minorAscii" w:cstheme="minorAscii"/>
          <w:sz w:val="24"/>
          <w:szCs w:val="24"/>
        </w:rPr>
        <w:t>Does the affected population rely on traditional justice or other dispute resolution mechanisms?</w:t>
      </w:r>
    </w:p>
    <w:p w:rsidRPr="0020319B" w:rsidR="00E14E6A" w:rsidP="1178E92A" w:rsidRDefault="00E14E6A" w14:paraId="2588BCFF" w14:textId="2D591883"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What types of situations do these mechanisms address?</w:t>
      </w:r>
    </w:p>
    <w:p w:rsidRPr="0020319B" w:rsidR="00E14E6A" w:rsidP="1178E92A" w:rsidRDefault="00E14E6A" w14:paraId="3E6A7A8E" w14:textId="41637BA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B097FB9" w:rsidR="00E14E6A">
        <w:rPr>
          <w:rFonts w:ascii="Aptos" w:hAnsi="Aptos" w:eastAsia="Aptos" w:cs="Aptos" w:asciiTheme="minorAscii" w:hAnsiTheme="minorAscii" w:eastAsiaTheme="minorAscii" w:cstheme="minorAscii"/>
          <w:sz w:val="24"/>
          <w:szCs w:val="24"/>
        </w:rPr>
        <w:t>How do these mechanisms interact with the national judicial system? Do they systematically refer serious</w:t>
      </w:r>
      <w:r w:rsidRPr="1B097FB9" w:rsidR="79E8164C">
        <w:rPr>
          <w:rFonts w:ascii="Aptos" w:hAnsi="Aptos" w:eastAsia="Aptos" w:cs="Aptos" w:asciiTheme="minorAscii" w:hAnsiTheme="minorAscii" w:eastAsiaTheme="minorAscii" w:cstheme="minorAscii"/>
          <w:sz w:val="24"/>
          <w:szCs w:val="24"/>
        </w:rPr>
        <w:t xml:space="preserve"> </w:t>
      </w:r>
      <w:r w:rsidRPr="1B097FB9" w:rsidR="00E14E6A">
        <w:rPr>
          <w:rFonts w:ascii="Aptos" w:hAnsi="Aptos" w:eastAsia="Aptos" w:cs="Aptos" w:asciiTheme="minorAscii" w:hAnsiTheme="minorAscii" w:eastAsiaTheme="minorAscii" w:cstheme="minorAscii"/>
          <w:sz w:val="24"/>
          <w:szCs w:val="24"/>
        </w:rPr>
        <w:t>cases, including cases</w:t>
      </w:r>
      <w:r w:rsidRPr="1B097FB9" w:rsidR="2642D32E">
        <w:rPr>
          <w:rFonts w:ascii="Aptos" w:hAnsi="Aptos" w:eastAsia="Aptos" w:cs="Aptos" w:asciiTheme="minorAscii" w:hAnsiTheme="minorAscii" w:eastAsiaTheme="minorAscii" w:cstheme="minorAscii"/>
          <w:sz w:val="24"/>
          <w:szCs w:val="24"/>
        </w:rPr>
        <w:t xml:space="preserve"> of VAWG</w:t>
      </w:r>
      <w:r w:rsidRPr="1B097FB9" w:rsidR="00E14E6A">
        <w:rPr>
          <w:rFonts w:ascii="Aptos" w:hAnsi="Aptos" w:eastAsia="Aptos" w:cs="Aptos" w:asciiTheme="minorAscii" w:hAnsiTheme="minorAscii" w:eastAsiaTheme="minorAscii" w:cstheme="minorAscii"/>
          <w:sz w:val="24"/>
          <w:szCs w:val="24"/>
        </w:rPr>
        <w:t>, to the national justice system?</w:t>
      </w:r>
    </w:p>
    <w:p w:rsidRPr="0020319B" w:rsidR="00E14E6A" w:rsidP="1178E92A" w:rsidRDefault="00E14E6A" w14:paraId="15EC760D" w14:noSpellErr="1" w14:textId="19A001EF">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How do these mechanisms treat survivors of </w:t>
      </w:r>
      <w:r w:rsidRPr="1178E92A" w:rsidR="167DADFA">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w:t>
      </w:r>
    </w:p>
    <w:p w:rsidRPr="0020319B" w:rsidR="00E14E6A" w:rsidP="1178E92A" w:rsidRDefault="00E14E6A" w14:paraId="2B7989BF" w14:textId="3FF78C62"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Who are the decision makers, and what training do they have?</w:t>
      </w:r>
    </w:p>
    <w:p w:rsidRPr="0020319B" w:rsidR="00E14E6A" w:rsidP="1178E92A" w:rsidRDefault="00E14E6A" w14:paraId="70A620A0" w14:textId="470F1D03"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Does the affected population and/or host community support the use of these mechanisms?</w:t>
      </w:r>
    </w:p>
    <w:p w:rsidRPr="0020319B" w:rsidR="00E14E6A" w:rsidP="1178E92A" w:rsidRDefault="00E14E6A" w14:paraId="303E9BD4" w14:textId="337463B2"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Do men and women have different views on the value of these mechanisms?</w:t>
      </w:r>
    </w:p>
    <w:p w:rsidR="00E14E6A" w:rsidP="1178E92A" w:rsidRDefault="00E14E6A" w14:paraId="6CECD7AC" w14:textId="71984EA1"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Is there any risk that these mechanisms will contribute to the re-victimization of survivors?</w:t>
      </w:r>
    </w:p>
    <w:p w:rsidRPr="0020319B" w:rsidR="0020319B" w:rsidP="1178E92A" w:rsidRDefault="0020319B" w14:paraId="32A6181E" w14:textId="77777777" w14:noSpellErr="1">
      <w:pPr>
        <w:spacing w:after="0" w:line="264" w:lineRule="auto"/>
        <w:ind w:left="360"/>
        <w:rPr>
          <w:rFonts w:ascii="Aptos" w:hAnsi="Aptos" w:eastAsia="Aptos" w:cs="Aptos" w:asciiTheme="minorAscii" w:hAnsiTheme="minorAscii" w:eastAsiaTheme="minorAscii" w:cstheme="minorAscii"/>
          <w:sz w:val="24"/>
          <w:szCs w:val="24"/>
        </w:rPr>
      </w:pPr>
    </w:p>
    <w:p w:rsidRPr="0020319B" w:rsidR="00E14E6A" w:rsidP="1178E92A" w:rsidRDefault="00E14E6A" w14:paraId="551AE283" w14:textId="42241D2D"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x) </w:t>
      </w:r>
      <w:r>
        <w:tab/>
      </w:r>
      <w:r w:rsidRPr="1178E92A" w:rsidR="00E14E6A">
        <w:rPr>
          <w:rFonts w:ascii="Aptos" w:hAnsi="Aptos" w:eastAsia="Aptos" w:cs="Aptos" w:asciiTheme="minorAscii" w:hAnsiTheme="minorAscii" w:eastAsiaTheme="minorAscii" w:cstheme="minorAscii"/>
          <w:sz w:val="24"/>
          <w:szCs w:val="24"/>
        </w:rPr>
        <w:t>Are there any independent national and local human rights commissions?</w:t>
      </w:r>
    </w:p>
    <w:p w:rsidRPr="0020319B" w:rsidR="00E14E6A" w:rsidP="1178E92A" w:rsidRDefault="00E14E6A" w14:paraId="03708D31" w14:noSpellErr="1" w14:textId="5A5A23DD">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Does their work include monitoring and reporting on </w:t>
      </w:r>
      <w:r w:rsidRPr="1178E92A" w:rsidR="29350A42">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cases?</w:t>
      </w:r>
    </w:p>
    <w:p w:rsidRPr="0020319B" w:rsidR="00E14E6A" w:rsidP="1178E92A" w:rsidRDefault="00E14E6A" w14:paraId="685C9644" w14:noSpellErr="1" w14:textId="4AE00017">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Are civil society actors with human rights and </w:t>
      </w:r>
      <w:r w:rsidRPr="1178E92A" w:rsidR="62ACF84C">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expertise</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permitted</w:t>
      </w:r>
      <w:r w:rsidRPr="1178E92A" w:rsidR="00E14E6A">
        <w:rPr>
          <w:rFonts w:ascii="Aptos" w:hAnsi="Aptos" w:eastAsia="Aptos" w:cs="Aptos" w:asciiTheme="minorAscii" w:hAnsiTheme="minorAscii" w:eastAsiaTheme="minorAscii" w:cstheme="minorAscii"/>
          <w:sz w:val="24"/>
          <w:szCs w:val="24"/>
        </w:rPr>
        <w:t xml:space="preserve"> to visit places of detention and</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interact confidentially with detainees?</w:t>
      </w:r>
    </w:p>
    <w:p w:rsidR="00E14E6A" w:rsidP="1178E92A" w:rsidRDefault="00E14E6A" w14:paraId="58297A37"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42FDA072" w14:textId="0A78D253"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r w:rsidRPr="1178E92A" w:rsidR="00E14E6A">
        <w:rPr>
          <w:rFonts w:ascii="Aptos" w:hAnsi="Aptos" w:eastAsia="Aptos" w:cs="Aptos" w:asciiTheme="minorAscii" w:hAnsiTheme="minorAscii" w:eastAsiaTheme="minorAscii" w:cstheme="minorAscii"/>
          <w:b w:val="1"/>
          <w:bCs w:val="1"/>
          <w:sz w:val="24"/>
          <w:szCs w:val="24"/>
        </w:rPr>
        <w:t xml:space="preserve">Areas Related to Protection </w:t>
      </w:r>
      <w:r w:rsidRPr="1178E92A" w:rsidR="00E14E6A">
        <w:rPr>
          <w:rFonts w:ascii="Aptos" w:hAnsi="Aptos" w:eastAsia="Aptos" w:cs="Aptos" w:asciiTheme="minorAscii" w:hAnsiTheme="minorAscii" w:eastAsiaTheme="minorAscii" w:cstheme="minorAscii"/>
          <w:b w:val="1"/>
          <w:bCs w:val="1"/>
          <w:sz w:val="24"/>
          <w:szCs w:val="24"/>
          <w:u w:val="single"/>
        </w:rPr>
        <w:t>POLICIES</w:t>
      </w:r>
    </w:p>
    <w:p w:rsidR="00E14E6A" w:rsidP="1178E92A" w:rsidRDefault="00E14E6A" w14:paraId="729FFAEA"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62766EFF" w14:noSpellErr="1" w14:textId="7A9A9EC8">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 </w:t>
      </w:r>
      <w:r>
        <w:tab/>
      </w:r>
      <w:r w:rsidRPr="1178E92A" w:rsidR="00E14E6A">
        <w:rPr>
          <w:rFonts w:ascii="Aptos" w:hAnsi="Aptos" w:eastAsia="Aptos" w:cs="Aptos" w:asciiTheme="minorAscii" w:hAnsiTheme="minorAscii" w:eastAsiaTheme="minorAscii" w:cstheme="minorAscii"/>
          <w:sz w:val="24"/>
          <w:szCs w:val="24"/>
        </w:rPr>
        <w:t xml:space="preserve">Are </w:t>
      </w:r>
      <w:r w:rsidRPr="1178E92A" w:rsidR="18A9552F">
        <w:rPr>
          <w:rFonts w:ascii="Aptos" w:hAnsi="Aptos" w:eastAsia="Aptos" w:cs="Aptos" w:asciiTheme="minorAscii" w:hAnsiTheme="minorAscii" w:eastAsiaTheme="minorAscii" w:cstheme="minorAscii"/>
          <w:sz w:val="24"/>
          <w:szCs w:val="24"/>
        </w:rPr>
        <w:t>VAWG risk</w:t>
      </w:r>
      <w:r w:rsidRPr="1178E92A" w:rsidR="00E14E6A">
        <w:rPr>
          <w:rFonts w:ascii="Aptos" w:hAnsi="Aptos" w:eastAsia="Aptos" w:cs="Aptos" w:asciiTheme="minorAscii" w:hAnsiTheme="minorAscii" w:eastAsiaTheme="minorAscii" w:cstheme="minorAscii"/>
          <w:sz w:val="24"/>
          <w:szCs w:val="24"/>
        </w:rPr>
        <w:t xml:space="preserve"> mitigation strategies incorporated into the policies, </w:t>
      </w:r>
      <w:r w:rsidRPr="1178E92A" w:rsidR="00E14E6A">
        <w:rPr>
          <w:rFonts w:ascii="Aptos" w:hAnsi="Aptos" w:eastAsia="Aptos" w:cs="Aptos" w:asciiTheme="minorAscii" w:hAnsiTheme="minorAscii" w:eastAsiaTheme="minorAscii" w:cstheme="minorAscii"/>
          <w:sz w:val="24"/>
          <w:szCs w:val="24"/>
        </w:rPr>
        <w:t>standards</w:t>
      </w:r>
      <w:r w:rsidRPr="1178E92A" w:rsidR="00E14E6A">
        <w:rPr>
          <w:rFonts w:ascii="Aptos" w:hAnsi="Aptos" w:eastAsia="Aptos" w:cs="Aptos" w:asciiTheme="minorAscii" w:hAnsiTheme="minorAscii" w:eastAsiaTheme="minorAscii" w:cstheme="minorAscii"/>
          <w:sz w:val="24"/>
          <w:szCs w:val="24"/>
        </w:rPr>
        <w:t xml:space="preserve"> and guidelines of</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humanitarian protection programs?</w:t>
      </w:r>
    </w:p>
    <w:p w:rsidRPr="0020319B" w:rsidR="00E14E6A" w:rsidP="1178E92A" w:rsidRDefault="00E14E6A" w14:paraId="4898BF2B" w14:noSpellErr="1" w14:textId="34FCE9DB">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 women, girls and other at-risk groups meaningfully engaged in the development of protection programming</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policies, standards and guidelines that address their rights and needs, particularly as they relate to </w:t>
      </w:r>
      <w:r w:rsidRPr="1178E92A" w:rsidR="1FC818B4">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In</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what ways are they engaged?</w:t>
      </w:r>
    </w:p>
    <w:p w:rsidRPr="0020319B" w:rsidR="00E14E6A" w:rsidP="1178E92A" w:rsidRDefault="00E14E6A" w14:paraId="120EAF3E" w14:textId="60E46BA9"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Are these policies, standards and guidelines communicated to women, girls, </w:t>
      </w:r>
      <w:r w:rsidRPr="1178E92A" w:rsidR="00E14E6A">
        <w:rPr>
          <w:rFonts w:ascii="Aptos" w:hAnsi="Aptos" w:eastAsia="Aptos" w:cs="Aptos" w:asciiTheme="minorAscii" w:hAnsiTheme="minorAscii" w:eastAsiaTheme="minorAscii" w:cstheme="minorAscii"/>
          <w:sz w:val="24"/>
          <w:szCs w:val="24"/>
        </w:rPr>
        <w:t>boys</w:t>
      </w:r>
      <w:r w:rsidRPr="1178E92A" w:rsidR="00E14E6A">
        <w:rPr>
          <w:rFonts w:ascii="Aptos" w:hAnsi="Aptos" w:eastAsia="Aptos" w:cs="Aptos" w:asciiTheme="minorAscii" w:hAnsiTheme="minorAscii" w:eastAsiaTheme="minorAscii" w:cstheme="minorAscii"/>
          <w:sz w:val="24"/>
          <w:szCs w:val="24"/>
        </w:rPr>
        <w:t xml:space="preserve"> and men (separately when</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necessary)?</w:t>
      </w:r>
    </w:p>
    <w:p w:rsidRPr="0020319B" w:rsidR="00E14E6A" w:rsidP="1178E92A" w:rsidRDefault="00E14E6A" w14:paraId="5865A468" w14:textId="54BAA985"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w:t>
      </w:r>
      <w:r w:rsidRPr="1178E92A" w:rsidR="00E14E6A">
        <w:rPr>
          <w:rFonts w:ascii="Aptos" w:hAnsi="Aptos" w:eastAsia="Aptos" w:cs="Aptos" w:asciiTheme="minorAscii" w:hAnsiTheme="minorAscii" w:eastAsiaTheme="minorAscii" w:cstheme="minorAscii"/>
          <w:sz w:val="24"/>
          <w:szCs w:val="24"/>
        </w:rPr>
        <w:t xml:space="preserve"> protection staff </w:t>
      </w:r>
      <w:r w:rsidRPr="1178E92A" w:rsidR="00E14E6A">
        <w:rPr>
          <w:rFonts w:ascii="Aptos" w:hAnsi="Aptos" w:eastAsia="Aptos" w:cs="Aptos" w:asciiTheme="minorAscii" w:hAnsiTheme="minorAscii" w:eastAsiaTheme="minorAscii" w:cstheme="minorAscii"/>
          <w:sz w:val="24"/>
          <w:szCs w:val="24"/>
        </w:rPr>
        <w:t>properly trained</w:t>
      </w:r>
      <w:r w:rsidRPr="1178E92A" w:rsidR="00E14E6A">
        <w:rPr>
          <w:rFonts w:ascii="Aptos" w:hAnsi="Aptos" w:eastAsia="Aptos" w:cs="Aptos" w:asciiTheme="minorAscii" w:hAnsiTheme="minorAscii" w:eastAsiaTheme="minorAscii" w:cstheme="minorAscii"/>
          <w:sz w:val="24"/>
          <w:szCs w:val="24"/>
        </w:rPr>
        <w:t xml:space="preserve"> and equipped with the necessary skills to implement these policies?</w:t>
      </w:r>
    </w:p>
    <w:p w:rsidR="0020319B" w:rsidP="1178E92A" w:rsidRDefault="0020319B" w14:paraId="61A80E29"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42A6351E" w14:noSpellErr="1" w14:textId="7039BE04">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b) </w:t>
      </w:r>
      <w:r>
        <w:tab/>
      </w:r>
      <w:r w:rsidRPr="1178E92A" w:rsidR="00E14E6A">
        <w:rPr>
          <w:rFonts w:ascii="Aptos" w:hAnsi="Aptos" w:eastAsia="Aptos" w:cs="Aptos" w:asciiTheme="minorAscii" w:hAnsiTheme="minorAscii" w:eastAsiaTheme="minorAscii" w:cstheme="minorAscii"/>
          <w:sz w:val="24"/>
          <w:szCs w:val="24"/>
        </w:rPr>
        <w:t xml:space="preserve">Do national and local laws support the prevention of and response to </w:t>
      </w:r>
      <w:r w:rsidRPr="1178E92A" w:rsidR="1FE02393">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as well as the empowerment of women</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the right to legal </w:t>
      </w:r>
      <w:r w:rsidRPr="1178E92A" w:rsidR="00E14E6A">
        <w:rPr>
          <w:rFonts w:ascii="Aptos" w:hAnsi="Aptos" w:eastAsia="Aptos" w:cs="Aptos" w:asciiTheme="minorAscii" w:hAnsiTheme="minorAscii" w:eastAsiaTheme="minorAscii" w:cstheme="minorAscii"/>
          <w:sz w:val="24"/>
          <w:szCs w:val="24"/>
        </w:rPr>
        <w:t>assistance</w:t>
      </w:r>
      <w:r w:rsidRPr="1178E92A" w:rsidR="00E14E6A">
        <w:rPr>
          <w:rFonts w:ascii="Aptos" w:hAnsi="Aptos" w:eastAsia="Aptos" w:cs="Aptos" w:asciiTheme="minorAscii" w:hAnsiTheme="minorAscii" w:eastAsiaTheme="minorAscii" w:cstheme="minorAscii"/>
          <w:sz w:val="24"/>
          <w:szCs w:val="24"/>
        </w:rPr>
        <w:t xml:space="preserve"> and free legal aid for survivors; prosecution for perpetrators; punishments that are</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commensurate</w:t>
      </w:r>
      <w:r w:rsidRPr="1178E92A" w:rsidR="00E14E6A">
        <w:rPr>
          <w:rFonts w:ascii="Aptos" w:hAnsi="Aptos" w:eastAsia="Aptos" w:cs="Aptos" w:asciiTheme="minorAscii" w:hAnsiTheme="minorAscii" w:eastAsiaTheme="minorAscii" w:cstheme="minorAscii"/>
          <w:sz w:val="24"/>
          <w:szCs w:val="24"/>
        </w:rPr>
        <w:t xml:space="preserve"> with the crime; etc.)?</w:t>
      </w:r>
    </w:p>
    <w:p w:rsidRPr="0020319B" w:rsidR="00E14E6A" w:rsidP="1178E92A" w:rsidRDefault="00E14E6A" w14:paraId="7D509457" w14:textId="2B6025CC"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Do they conform to international law and human rights standards</w:t>
      </w:r>
      <w:r w:rsidRPr="1178E92A" w:rsidR="00334A53">
        <w:rPr>
          <w:rFonts w:ascii="Aptos" w:hAnsi="Aptos" w:eastAsia="Aptos" w:cs="Aptos" w:asciiTheme="minorAscii" w:hAnsiTheme="minorAscii" w:eastAsiaTheme="minorAscii" w:cstheme="minorAscii"/>
          <w:sz w:val="24"/>
          <w:szCs w:val="24"/>
        </w:rPr>
        <w:t>?</w:t>
      </w:r>
      <w:r w:rsidRPr="1178E92A" w:rsidR="00E14E6A">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CEDAW, CRC, etc.)?</w:t>
      </w:r>
    </w:p>
    <w:p w:rsidR="0020319B" w:rsidP="1178E92A" w:rsidRDefault="0020319B" w14:paraId="37BE93A2"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662C55B1" w14:noSpellErr="1" w14:textId="51BF833B">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c) </w:t>
      </w:r>
      <w:r>
        <w:tab/>
      </w:r>
      <w:r w:rsidRPr="1178E92A" w:rsidR="00E14E6A">
        <w:rPr>
          <w:rFonts w:ascii="Aptos" w:hAnsi="Aptos" w:eastAsia="Aptos" w:cs="Aptos" w:asciiTheme="minorAscii" w:hAnsiTheme="minorAscii" w:eastAsiaTheme="minorAscii" w:cstheme="minorAscii"/>
          <w:sz w:val="24"/>
          <w:szCs w:val="24"/>
        </w:rPr>
        <w:t xml:space="preserve">What types of </w:t>
      </w:r>
      <w:r w:rsidRPr="1178E92A" w:rsidR="6B3475EE">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 xml:space="preserve"> are mentioned in laws, and how are they defined (e.g. intimate partner violence and other</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forms of domestic violence; rape; sexual harassment; female genital mutilation/cutting; child and/or forced</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marriage; honor crimes; sexual abuse of children; forced and/or coerced prostitution; etc.)?</w:t>
      </w:r>
    </w:p>
    <w:p w:rsidRPr="0020319B" w:rsidR="00E14E6A" w:rsidP="1178E92A" w:rsidRDefault="00E14E6A" w14:paraId="4DE04A6E" w14:textId="60CD7417"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Do definitions of rape only recognize rape using the penis, or do they recognize the use of objects?</w:t>
      </w:r>
    </w:p>
    <w:p w:rsidRPr="0020319B" w:rsidR="00E14E6A" w:rsidP="1178E92A" w:rsidRDefault="00E14E6A" w14:paraId="309443B7" w14:textId="4CD1A2A1"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Do definitions of rape recognize both female and male rape survivors?</w:t>
      </w:r>
    </w:p>
    <w:p w:rsidRPr="0020319B" w:rsidR="00E14E6A" w:rsidP="1178E92A" w:rsidRDefault="00E14E6A" w14:paraId="42F69095" w14:textId="4C5AB141"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Do laws restrict women’s and girls’ rights to marriage, </w:t>
      </w:r>
      <w:r w:rsidRPr="1178E92A" w:rsidR="00E14E6A">
        <w:rPr>
          <w:rFonts w:ascii="Aptos" w:hAnsi="Aptos" w:eastAsia="Aptos" w:cs="Aptos" w:asciiTheme="minorAscii" w:hAnsiTheme="minorAscii" w:eastAsiaTheme="minorAscii" w:cstheme="minorAscii"/>
          <w:sz w:val="24"/>
          <w:szCs w:val="24"/>
        </w:rPr>
        <w:t>divorce</w:t>
      </w:r>
      <w:r w:rsidRPr="1178E92A" w:rsidR="00E14E6A">
        <w:rPr>
          <w:rFonts w:ascii="Aptos" w:hAnsi="Aptos" w:eastAsia="Aptos" w:cs="Aptos" w:asciiTheme="minorAscii" w:hAnsiTheme="minorAscii" w:eastAsiaTheme="minorAscii" w:cstheme="minorAscii"/>
          <w:sz w:val="24"/>
          <w:szCs w:val="24"/>
        </w:rPr>
        <w:t xml:space="preserve"> and child custody?</w:t>
      </w:r>
    </w:p>
    <w:p w:rsidRPr="00334A53" w:rsidR="00E14E6A" w:rsidP="1178E92A" w:rsidRDefault="00E14E6A" w14:paraId="3B074AD8" w14:noSpellErr="1" w14:textId="5FD4C6DB">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 there justifications for any crimes</w:t>
      </w:r>
      <w:r w:rsidRPr="1178E92A" w:rsidR="753E0346">
        <w:rPr>
          <w:rFonts w:ascii="Aptos" w:hAnsi="Aptos" w:eastAsia="Aptos" w:cs="Aptos" w:asciiTheme="minorAscii" w:hAnsiTheme="minorAscii" w:eastAsiaTheme="minorAscii" w:cstheme="minorAscii"/>
          <w:sz w:val="24"/>
          <w:szCs w:val="24"/>
        </w:rPr>
        <w:t xml:space="preserve"> of VAWG</w:t>
      </w:r>
      <w:r w:rsidRPr="1178E92A" w:rsidR="00E14E6A">
        <w:rPr>
          <w:rFonts w:ascii="Aptos" w:hAnsi="Aptos" w:eastAsia="Aptos" w:cs="Aptos" w:asciiTheme="minorAscii" w:hAnsiTheme="minorAscii" w:eastAsiaTheme="minorAscii" w:cstheme="minorAscii"/>
          <w:sz w:val="24"/>
          <w:szCs w:val="24"/>
        </w:rPr>
        <w:t xml:space="preserve"> in national and traditional laws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crimes committed in the name of</w:t>
      </w:r>
      <w:r w:rsidRPr="1178E92A" w:rsidR="00334A53">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‘honor’)?</w:t>
      </w:r>
    </w:p>
    <w:p w:rsidR="0020319B" w:rsidP="1178E92A" w:rsidRDefault="0020319B" w14:paraId="2A521BD2"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2167B7EB" w14:noSpellErr="1" w14:textId="665B7C3F">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d) </w:t>
      </w:r>
      <w:r>
        <w:tab/>
      </w:r>
      <w:r w:rsidRPr="1178E92A" w:rsidR="00E14E6A">
        <w:rPr>
          <w:rFonts w:ascii="Aptos" w:hAnsi="Aptos" w:eastAsia="Aptos" w:cs="Aptos" w:asciiTheme="minorAscii" w:hAnsiTheme="minorAscii" w:eastAsiaTheme="minorAscii" w:cstheme="minorAscii"/>
          <w:sz w:val="24"/>
          <w:szCs w:val="24"/>
        </w:rPr>
        <w:t xml:space="preserve">Are there national policies, action </w:t>
      </w:r>
      <w:r w:rsidRPr="1178E92A" w:rsidR="00E14E6A">
        <w:rPr>
          <w:rFonts w:ascii="Aptos" w:hAnsi="Aptos" w:eastAsia="Aptos" w:cs="Aptos" w:asciiTheme="minorAscii" w:hAnsiTheme="minorAscii" w:eastAsiaTheme="minorAscii" w:cstheme="minorAscii"/>
          <w:sz w:val="24"/>
          <w:szCs w:val="24"/>
        </w:rPr>
        <w:t>plans</w:t>
      </w:r>
      <w:r w:rsidRPr="1178E92A" w:rsidR="00E14E6A">
        <w:rPr>
          <w:rFonts w:ascii="Aptos" w:hAnsi="Aptos" w:eastAsia="Aptos" w:cs="Aptos" w:asciiTheme="minorAscii" w:hAnsiTheme="minorAscii" w:eastAsiaTheme="minorAscii" w:cstheme="minorAscii"/>
          <w:sz w:val="24"/>
          <w:szCs w:val="24"/>
        </w:rPr>
        <w:t xml:space="preserve"> or strategies in place that support coordinated, prompt and supportive</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services for survivors </w:t>
      </w:r>
      <w:r w:rsidRPr="1178E92A" w:rsidR="52871F01">
        <w:rPr>
          <w:rFonts w:ascii="Aptos" w:hAnsi="Aptos" w:eastAsia="Aptos" w:cs="Aptos" w:asciiTheme="minorAscii" w:hAnsiTheme="minorAscii" w:eastAsiaTheme="minorAscii" w:cstheme="minorAscii"/>
          <w:sz w:val="24"/>
          <w:szCs w:val="24"/>
        </w:rPr>
        <w:t xml:space="preserve">of VAWG </w:t>
      </w:r>
      <w:r w:rsidRPr="1178E92A" w:rsidR="00E14E6A">
        <w:rPr>
          <w:rFonts w:ascii="Aptos" w:hAnsi="Aptos" w:eastAsia="Aptos" w:cs="Aptos" w:asciiTheme="minorAscii" w:hAnsiTheme="minorAscii" w:eastAsiaTheme="minorAscii" w:cstheme="minorAscii"/>
          <w:sz w:val="24"/>
          <w:szCs w:val="24"/>
        </w:rPr>
        <w:t>(</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national action plans on gender, </w:t>
      </w:r>
      <w:r w:rsidRPr="1178E92A" w:rsidR="00E14E6A">
        <w:rPr>
          <w:rFonts w:ascii="Aptos" w:hAnsi="Aptos" w:eastAsia="Aptos" w:cs="Aptos" w:asciiTheme="minorAscii" w:hAnsiTheme="minorAscii" w:eastAsiaTheme="minorAscii" w:cstheme="minorAscii"/>
          <w:sz w:val="24"/>
          <w:szCs w:val="24"/>
        </w:rPr>
        <w:t>youth</w:t>
      </w:r>
      <w:r w:rsidRPr="1178E92A" w:rsidR="00E14E6A">
        <w:rPr>
          <w:rFonts w:ascii="Aptos" w:hAnsi="Aptos" w:eastAsia="Aptos" w:cs="Aptos" w:asciiTheme="minorAscii" w:hAnsiTheme="minorAscii" w:eastAsiaTheme="minorAscii" w:cstheme="minorAscii"/>
          <w:sz w:val="24"/>
          <w:szCs w:val="24"/>
        </w:rPr>
        <w:t xml:space="preserve"> or the strengthening of laws)?</w:t>
      </w:r>
    </w:p>
    <w:p w:rsidRPr="0020319B" w:rsidR="00E14E6A" w:rsidP="1178E92A" w:rsidRDefault="00E14E6A" w14:paraId="230763D3" w14:textId="3FCCCE8D"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 protection-related programs and activities set up in alignment with these policies and plans?</w:t>
      </w:r>
    </w:p>
    <w:p w:rsidRPr="00E14E6A" w:rsidR="00E14E6A" w:rsidP="1178E92A" w:rsidRDefault="00E14E6A" w14:paraId="07ABB9E0"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00E14E6A" w:rsidP="1178E92A" w:rsidRDefault="00E14E6A" w14:paraId="6D8D6AFE"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r w:rsidRPr="1178E92A" w:rsidR="00E14E6A">
        <w:rPr>
          <w:rFonts w:ascii="Aptos" w:hAnsi="Aptos" w:eastAsia="Aptos" w:cs="Aptos" w:asciiTheme="minorAscii" w:hAnsiTheme="minorAscii" w:eastAsiaTheme="minorAscii" w:cstheme="minorAscii"/>
          <w:b w:val="1"/>
          <w:bCs w:val="1"/>
          <w:sz w:val="24"/>
          <w:szCs w:val="24"/>
        </w:rPr>
        <w:t xml:space="preserve">Areas Related to Protection </w:t>
      </w:r>
      <w:r w:rsidRPr="1178E92A" w:rsidR="00E14E6A">
        <w:rPr>
          <w:rFonts w:ascii="Aptos" w:hAnsi="Aptos" w:eastAsia="Aptos" w:cs="Aptos" w:asciiTheme="minorAscii" w:hAnsiTheme="minorAscii" w:eastAsiaTheme="minorAscii" w:cstheme="minorAscii"/>
          <w:b w:val="1"/>
          <w:bCs w:val="1"/>
          <w:sz w:val="24"/>
          <w:szCs w:val="24"/>
          <w:u w:val="single"/>
        </w:rPr>
        <w:t>COMMUNICATIONS and INFORMATION SHARING</w:t>
      </w:r>
    </w:p>
    <w:p w:rsidRPr="00E14E6A" w:rsidR="00E14E6A" w:rsidP="1178E92A" w:rsidRDefault="00E14E6A" w14:paraId="0F1132D3" w14:textId="77777777" w14:noSpellErr="1">
      <w:pPr>
        <w:spacing w:after="0" w:line="264" w:lineRule="auto"/>
        <w:ind w:left="360" w:hanging="360"/>
        <w:rPr>
          <w:rFonts w:ascii="Aptos" w:hAnsi="Aptos" w:eastAsia="Aptos" w:cs="Aptos" w:asciiTheme="minorAscii" w:hAnsiTheme="minorAscii" w:eastAsiaTheme="minorAscii" w:cstheme="minorAscii"/>
          <w:b w:val="1"/>
          <w:bCs w:val="1"/>
          <w:sz w:val="24"/>
          <w:szCs w:val="24"/>
        </w:rPr>
      </w:pPr>
    </w:p>
    <w:p w:rsidRPr="00E14E6A" w:rsidR="00E14E6A" w:rsidP="1178E92A" w:rsidRDefault="00E14E6A" w14:paraId="654E8E34" w14:textId="62067B59"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a) </w:t>
      </w:r>
      <w:r>
        <w:tab/>
      </w:r>
      <w:r w:rsidRPr="1178E92A" w:rsidR="00E14E6A">
        <w:rPr>
          <w:rFonts w:ascii="Aptos" w:hAnsi="Aptos" w:eastAsia="Aptos" w:cs="Aptos" w:asciiTheme="minorAscii" w:hAnsiTheme="minorAscii" w:eastAsiaTheme="minorAscii" w:cstheme="minorAscii"/>
          <w:sz w:val="24"/>
          <w:szCs w:val="24"/>
        </w:rPr>
        <w:t>Has training been provided to protection actors on:</w:t>
      </w:r>
    </w:p>
    <w:p w:rsidRPr="0020319B" w:rsidR="00E14E6A" w:rsidP="1178E92A" w:rsidRDefault="00E14E6A" w14:paraId="11B24B5E" w14:textId="635173FD">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5643C52" w:rsidR="7D5C2D7E">
        <w:rPr>
          <w:rFonts w:ascii="Aptos" w:hAnsi="Aptos" w:eastAsia="Aptos" w:cs="Aptos" w:asciiTheme="minorAscii" w:hAnsiTheme="minorAscii" w:eastAsiaTheme="minorAscii" w:cstheme="minorAscii"/>
          <w:sz w:val="24"/>
          <w:szCs w:val="24"/>
        </w:rPr>
        <w:t xml:space="preserve">VAWG risk </w:t>
      </w:r>
      <w:r w:rsidRPr="15643C52" w:rsidR="00E14E6A">
        <w:rPr>
          <w:rFonts w:ascii="Aptos" w:hAnsi="Aptos" w:eastAsia="Aptos" w:cs="Aptos" w:asciiTheme="minorAscii" w:hAnsiTheme="minorAscii" w:eastAsiaTheme="minorAscii" w:cstheme="minorAscii"/>
          <w:sz w:val="24"/>
          <w:szCs w:val="24"/>
        </w:rPr>
        <w:t>I</w:t>
      </w:r>
      <w:r w:rsidRPr="15643C52" w:rsidR="23C55A43">
        <w:rPr>
          <w:rFonts w:ascii="Aptos" w:hAnsi="Aptos" w:eastAsia="Aptos" w:cs="Aptos" w:asciiTheme="minorAscii" w:hAnsiTheme="minorAscii" w:eastAsiaTheme="minorAscii" w:cstheme="minorAscii"/>
          <w:sz w:val="24"/>
          <w:szCs w:val="24"/>
        </w:rPr>
        <w:t xml:space="preserve">dentification and </w:t>
      </w:r>
      <w:r w:rsidRPr="15643C52" w:rsidR="1ED109D3">
        <w:rPr>
          <w:rFonts w:ascii="Aptos" w:hAnsi="Aptos" w:eastAsia="Aptos" w:cs="Aptos" w:asciiTheme="minorAscii" w:hAnsiTheme="minorAscii" w:eastAsiaTheme="minorAscii" w:cstheme="minorAscii"/>
          <w:sz w:val="24"/>
          <w:szCs w:val="24"/>
        </w:rPr>
        <w:t>mitigation</w:t>
      </w:r>
      <w:r w:rsidRPr="15643C52" w:rsidR="1ED109D3">
        <w:rPr>
          <w:rFonts w:ascii="Aptos" w:hAnsi="Aptos" w:eastAsia="Aptos" w:cs="Aptos" w:asciiTheme="minorAscii" w:hAnsiTheme="minorAscii" w:eastAsiaTheme="minorAscii" w:cstheme="minorAscii"/>
          <w:sz w:val="24"/>
          <w:szCs w:val="24"/>
        </w:rPr>
        <w:t>?</w:t>
      </w:r>
      <w:r w:rsidRPr="15643C52" w:rsidR="6C54234C">
        <w:rPr>
          <w:rFonts w:ascii="Aptos" w:hAnsi="Aptos" w:eastAsia="Aptos" w:cs="Aptos"/>
          <w:noProof w:val="0"/>
          <w:color w:val="000000" w:themeColor="text1" w:themeTint="FF" w:themeShade="FF"/>
          <w:sz w:val="24"/>
          <w:szCs w:val="24"/>
          <w:lang w:val="en-US"/>
        </w:rPr>
        <w:t>(</w:t>
      </w:r>
      <w:r w:rsidRPr="15643C52" w:rsidR="6C54234C">
        <w:rPr>
          <w:rFonts w:ascii="Aptos" w:hAnsi="Aptos" w:eastAsia="Aptos" w:cs="Aptos"/>
          <w:noProof w:val="0"/>
          <w:color w:val="000000" w:themeColor="text1" w:themeTint="FF" w:themeShade="FF"/>
          <w:sz w:val="24"/>
          <w:szCs w:val="24"/>
          <w:lang w:val="en-US"/>
        </w:rPr>
        <w:t>i.e.: the pre-requisite course for this Toolkit, on CARE’s learning platform, Disco)</w:t>
      </w:r>
    </w:p>
    <w:p w:rsidRPr="0020319B" w:rsidR="00E14E6A" w:rsidP="1178E92A" w:rsidRDefault="00E14E6A" w14:paraId="69B58C6C" w14:textId="3FB77330">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5643C52" w:rsidR="00E14E6A">
        <w:rPr>
          <w:rFonts w:ascii="Aptos" w:hAnsi="Aptos" w:eastAsia="Aptos" w:cs="Aptos" w:asciiTheme="minorAscii" w:hAnsiTheme="minorAscii" w:eastAsiaTheme="minorAscii" w:cstheme="minorAscii"/>
          <w:sz w:val="24"/>
          <w:szCs w:val="24"/>
        </w:rPr>
        <w:t xml:space="preserve">How to supportively engage with survivors </w:t>
      </w:r>
      <w:r w:rsidRPr="15643C52" w:rsidR="00E14E6A">
        <w:rPr>
          <w:rFonts w:ascii="Aptos" w:hAnsi="Aptos" w:eastAsia="Aptos" w:cs="Aptos" w:asciiTheme="minorAscii" w:hAnsiTheme="minorAscii" w:eastAsiaTheme="minorAscii" w:cstheme="minorAscii"/>
          <w:sz w:val="24"/>
          <w:szCs w:val="24"/>
        </w:rPr>
        <w:t xml:space="preserve">and provide information in an ethical, </w:t>
      </w:r>
      <w:r w:rsidRPr="15643C52" w:rsidR="00E14E6A">
        <w:rPr>
          <w:rFonts w:ascii="Aptos" w:hAnsi="Aptos" w:eastAsia="Aptos" w:cs="Aptos" w:asciiTheme="minorAscii" w:hAnsiTheme="minorAscii" w:eastAsiaTheme="minorAscii" w:cstheme="minorAscii"/>
          <w:sz w:val="24"/>
          <w:szCs w:val="24"/>
        </w:rPr>
        <w:t>safe</w:t>
      </w:r>
      <w:r w:rsidRPr="15643C52" w:rsidR="00E14E6A">
        <w:rPr>
          <w:rFonts w:ascii="Aptos" w:hAnsi="Aptos" w:eastAsia="Aptos" w:cs="Aptos" w:asciiTheme="minorAscii" w:hAnsiTheme="minorAscii" w:eastAsiaTheme="minorAscii" w:cstheme="minorAscii"/>
          <w:sz w:val="24"/>
          <w:szCs w:val="24"/>
        </w:rPr>
        <w:t xml:space="preserve"> and confidential</w:t>
      </w:r>
      <w:r w:rsidRPr="15643C52" w:rsidR="0020319B">
        <w:rPr>
          <w:rFonts w:ascii="Aptos" w:hAnsi="Aptos" w:eastAsia="Aptos" w:cs="Aptos" w:asciiTheme="minorAscii" w:hAnsiTheme="minorAscii" w:eastAsiaTheme="minorAscii" w:cstheme="minorAscii"/>
          <w:sz w:val="24"/>
          <w:szCs w:val="24"/>
        </w:rPr>
        <w:t xml:space="preserve"> </w:t>
      </w:r>
      <w:r w:rsidRPr="15643C52" w:rsidR="00E14E6A">
        <w:rPr>
          <w:rFonts w:ascii="Aptos" w:hAnsi="Aptos" w:eastAsia="Aptos" w:cs="Aptos" w:asciiTheme="minorAscii" w:hAnsiTheme="minorAscii" w:eastAsiaTheme="minorAscii" w:cstheme="minorAscii"/>
          <w:sz w:val="24"/>
          <w:szCs w:val="24"/>
        </w:rPr>
        <w:t>manner about their rights and options to report risk and access care?</w:t>
      </w:r>
      <w:r w:rsidRPr="15643C52" w:rsidR="0020319B">
        <w:rPr>
          <w:rFonts w:ascii="Aptos" w:hAnsi="Aptos" w:eastAsia="Aptos" w:cs="Aptos" w:asciiTheme="minorAscii" w:hAnsiTheme="minorAscii" w:eastAsiaTheme="minorAscii" w:cstheme="minorAscii"/>
          <w:sz w:val="24"/>
          <w:szCs w:val="24"/>
        </w:rPr>
        <w:t xml:space="preserve"> </w:t>
      </w:r>
      <w:r w:rsidRPr="15643C52" w:rsidR="1466B3E3">
        <w:rPr>
          <w:rFonts w:ascii="Aptos" w:hAnsi="Aptos" w:eastAsia="Aptos" w:cs="Aptos"/>
          <w:noProof w:val="0"/>
          <w:color w:val="000000" w:themeColor="text1" w:themeTint="FF" w:themeShade="FF"/>
          <w:sz w:val="24"/>
          <w:szCs w:val="24"/>
          <w:lang w:val="en-US"/>
        </w:rPr>
        <w:t xml:space="preserve">(i.e.: the pre-requisite course for this Toolkit, on CARE’s learning platform, Disco; </w:t>
      </w:r>
      <w:r w:rsidRPr="15643C52" w:rsidR="0020319B">
        <w:rPr>
          <w:rFonts w:ascii="Aptos" w:hAnsi="Aptos" w:eastAsia="Aptos" w:cs="Aptos" w:asciiTheme="minorAscii" w:hAnsiTheme="minorAscii" w:eastAsiaTheme="minorAscii" w:cstheme="minorAscii"/>
          <w:sz w:val="24"/>
          <w:szCs w:val="24"/>
        </w:rPr>
        <w:t>see</w:t>
      </w:r>
      <w:r w:rsidRPr="15643C52" w:rsidR="1DB8F81D">
        <w:rPr>
          <w:rFonts w:ascii="Aptos" w:hAnsi="Aptos" w:eastAsia="Aptos" w:cs="Aptos" w:asciiTheme="minorAscii" w:hAnsiTheme="minorAscii" w:eastAsiaTheme="minorAscii" w:cstheme="minorAscii"/>
          <w:sz w:val="24"/>
          <w:szCs w:val="24"/>
        </w:rPr>
        <w:t xml:space="preserve"> also</w:t>
      </w:r>
      <w:r w:rsidRPr="15643C52" w:rsidR="0020319B">
        <w:rPr>
          <w:rFonts w:ascii="Aptos" w:hAnsi="Aptos" w:eastAsia="Aptos" w:cs="Aptos" w:asciiTheme="minorAscii" w:hAnsiTheme="minorAscii" w:eastAsiaTheme="minorAscii" w:cstheme="minorAscii"/>
          <w:sz w:val="24"/>
          <w:szCs w:val="24"/>
        </w:rPr>
        <w:t xml:space="preserve"> the </w:t>
      </w:r>
      <w:hyperlink r:id="R808c5e548ea04d6a">
        <w:r w:rsidRPr="15643C52" w:rsidR="0020319B">
          <w:rPr>
            <w:rStyle w:val="Hyperlink"/>
            <w:rFonts w:ascii="Aptos" w:hAnsi="Aptos" w:eastAsia="Aptos" w:cs="Aptos" w:asciiTheme="minorAscii" w:hAnsiTheme="minorAscii" w:eastAsiaTheme="minorAscii" w:cstheme="minorAscii"/>
            <w:sz w:val="24"/>
            <w:szCs w:val="24"/>
          </w:rPr>
          <w:t>GBV Pocket Guide</w:t>
        </w:r>
      </w:hyperlink>
      <w:r w:rsidRPr="15643C52" w:rsidR="0020319B">
        <w:rPr>
          <w:rFonts w:ascii="Aptos" w:hAnsi="Aptos" w:eastAsia="Aptos" w:cs="Aptos" w:asciiTheme="minorAscii" w:hAnsiTheme="minorAscii" w:eastAsiaTheme="minorAscii" w:cstheme="minorAscii"/>
          <w:sz w:val="24"/>
          <w:szCs w:val="24"/>
        </w:rPr>
        <w:t>)</w:t>
      </w:r>
    </w:p>
    <w:p w:rsidR="0020319B" w:rsidP="1178E92A" w:rsidRDefault="0020319B" w14:paraId="374469B1"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E14E6A" w:rsidR="00E14E6A" w:rsidP="1178E92A" w:rsidRDefault="00E14E6A" w14:paraId="44D25025" w14:textId="7A9BBDF6" w14:noSpellErr="1">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b) </w:t>
      </w:r>
      <w:r>
        <w:tab/>
      </w:r>
      <w:r w:rsidRPr="1178E92A" w:rsidR="00E14E6A">
        <w:rPr>
          <w:rFonts w:ascii="Aptos" w:hAnsi="Aptos" w:eastAsia="Aptos" w:cs="Aptos" w:asciiTheme="minorAscii" w:hAnsiTheme="minorAscii" w:eastAsiaTheme="minorAscii" w:cstheme="minorAscii"/>
          <w:sz w:val="24"/>
          <w:szCs w:val="24"/>
        </w:rPr>
        <w:t>Do protection-related community outreach activities raise awareness within the community about general</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safety and GBV risk </w:t>
      </w:r>
      <w:r w:rsidRPr="1178E92A" w:rsidR="0020319B">
        <w:rPr>
          <w:rFonts w:ascii="Aptos" w:hAnsi="Aptos" w:eastAsia="Aptos" w:cs="Aptos" w:asciiTheme="minorAscii" w:hAnsiTheme="minorAscii" w:eastAsiaTheme="minorAscii" w:cstheme="minorAscii"/>
          <w:sz w:val="24"/>
          <w:szCs w:val="24"/>
        </w:rPr>
        <w:t>mitigation</w:t>
      </w:r>
      <w:r w:rsidRPr="1178E92A" w:rsidR="00E14E6A">
        <w:rPr>
          <w:rFonts w:ascii="Aptos" w:hAnsi="Aptos" w:eastAsia="Aptos" w:cs="Aptos" w:asciiTheme="minorAscii" w:hAnsiTheme="minorAscii" w:eastAsiaTheme="minorAscii" w:cstheme="minorAscii"/>
          <w:sz w:val="24"/>
          <w:szCs w:val="24"/>
        </w:rPr>
        <w:t>?</w:t>
      </w:r>
    </w:p>
    <w:p w:rsidRPr="0020319B" w:rsidR="00E14E6A" w:rsidP="1178E92A" w:rsidRDefault="00E14E6A" w14:paraId="29FADC92" w14:noSpellErr="1" w14:textId="02B1F423">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Does this awareness-raising include information on survivor rights (</w:t>
      </w:r>
      <w:r w:rsidRPr="1178E92A" w:rsidR="00E14E6A">
        <w:rPr>
          <w:rFonts w:ascii="Aptos" w:hAnsi="Aptos" w:eastAsia="Aptos" w:cs="Aptos" w:asciiTheme="minorAscii" w:hAnsiTheme="minorAscii" w:eastAsiaTheme="minorAscii" w:cstheme="minorAscii"/>
          <w:sz w:val="24"/>
          <w:szCs w:val="24"/>
        </w:rPr>
        <w:t>including to</w:t>
      </w:r>
      <w:r w:rsidRPr="1178E92A" w:rsidR="00E14E6A">
        <w:rPr>
          <w:rFonts w:ascii="Aptos" w:hAnsi="Aptos" w:eastAsia="Aptos" w:cs="Aptos" w:asciiTheme="minorAscii" w:hAnsiTheme="minorAscii" w:eastAsiaTheme="minorAscii" w:cstheme="minorAscii"/>
          <w:sz w:val="24"/>
          <w:szCs w:val="24"/>
        </w:rPr>
        <w:t xml:space="preserve"> confidentiality at the</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service delivery and community levels), where to report risk and how to access care for </w:t>
      </w:r>
      <w:r w:rsidRPr="1178E92A" w:rsidR="69AC683D">
        <w:rPr>
          <w:rFonts w:ascii="Aptos" w:hAnsi="Aptos" w:eastAsia="Aptos" w:cs="Aptos" w:asciiTheme="minorAscii" w:hAnsiTheme="minorAscii" w:eastAsiaTheme="minorAscii" w:cstheme="minorAscii"/>
          <w:sz w:val="24"/>
          <w:szCs w:val="24"/>
        </w:rPr>
        <w:t>VAWG</w:t>
      </w:r>
      <w:r w:rsidRPr="1178E92A" w:rsidR="00E14E6A">
        <w:rPr>
          <w:rFonts w:ascii="Aptos" w:hAnsi="Aptos" w:eastAsia="Aptos" w:cs="Aptos" w:asciiTheme="minorAscii" w:hAnsiTheme="minorAscii" w:eastAsiaTheme="minorAscii" w:cstheme="minorAscii"/>
          <w:sz w:val="24"/>
          <w:szCs w:val="24"/>
        </w:rPr>
        <w:t>?</w:t>
      </w:r>
    </w:p>
    <w:p w:rsidRPr="0020319B" w:rsidR="00E14E6A" w:rsidP="1178E92A" w:rsidRDefault="00E14E6A" w14:paraId="6B7D6669" w14:textId="40E120D3"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Do awareness-raising campaigns provide information to </w:t>
      </w:r>
      <w:r w:rsidRPr="1178E92A" w:rsidR="00E14E6A">
        <w:rPr>
          <w:rFonts w:ascii="Aptos" w:hAnsi="Aptos" w:eastAsia="Aptos" w:cs="Aptos" w:asciiTheme="minorAscii" w:hAnsiTheme="minorAscii" w:eastAsiaTheme="minorAscii" w:cstheme="minorAscii"/>
          <w:sz w:val="24"/>
          <w:szCs w:val="24"/>
        </w:rPr>
        <w:t>persons</w:t>
      </w:r>
      <w:r w:rsidRPr="1178E92A" w:rsidR="00E14E6A">
        <w:rPr>
          <w:rFonts w:ascii="Aptos" w:hAnsi="Aptos" w:eastAsia="Aptos" w:cs="Aptos" w:asciiTheme="minorAscii" w:hAnsiTheme="minorAscii" w:eastAsiaTheme="minorAscii" w:cstheme="minorAscii"/>
          <w:sz w:val="24"/>
          <w:szCs w:val="24"/>
        </w:rPr>
        <w:t xml:space="preserve"> about their legal rights to due process</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and available legal services?</w:t>
      </w:r>
    </w:p>
    <w:p w:rsidRPr="0020319B" w:rsidR="00E14E6A" w:rsidP="1178E92A" w:rsidRDefault="00E14E6A" w14:paraId="44CEB538" w14:textId="489067A8"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Is this information provided in age-, gender-, and culturally </w:t>
      </w:r>
      <w:r w:rsidRPr="1178E92A" w:rsidR="00E14E6A">
        <w:rPr>
          <w:rFonts w:ascii="Aptos" w:hAnsi="Aptos" w:eastAsia="Aptos" w:cs="Aptos" w:asciiTheme="minorAscii" w:hAnsiTheme="minorAscii" w:eastAsiaTheme="minorAscii" w:cstheme="minorAscii"/>
          <w:sz w:val="24"/>
          <w:szCs w:val="24"/>
        </w:rPr>
        <w:t>appropriate ways</w:t>
      </w:r>
      <w:r w:rsidRPr="1178E92A" w:rsidR="00E14E6A">
        <w:rPr>
          <w:rFonts w:ascii="Aptos" w:hAnsi="Aptos" w:eastAsia="Aptos" w:cs="Aptos" w:asciiTheme="minorAscii" w:hAnsiTheme="minorAscii" w:eastAsiaTheme="minorAscii" w:cstheme="minorAscii"/>
          <w:sz w:val="24"/>
          <w:szCs w:val="24"/>
        </w:rPr>
        <w:t>?</w:t>
      </w:r>
    </w:p>
    <w:p w:rsidRPr="0020319B" w:rsidR="00E14E6A" w:rsidP="1178E92A" w:rsidRDefault="00E14E6A" w14:paraId="436E5C75" w14:textId="446ABE5C" w14:noSpellErr="1">
      <w:pPr>
        <w:pStyle w:val="ListParagraph"/>
        <w:numPr>
          <w:ilvl w:val="1"/>
          <w:numId w:val="6"/>
        </w:numPr>
        <w:spacing w:after="0" w:line="264" w:lineRule="auto"/>
        <w:ind w:hanging="72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Are males, particularly leaders in the community, engaged in these outreach activities as agents of</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change?</w:t>
      </w:r>
    </w:p>
    <w:p w:rsidR="0020319B" w:rsidP="1178E92A" w:rsidRDefault="0020319B" w14:paraId="2D22D983" w14:textId="77777777" w14:noSpellErr="1">
      <w:pPr>
        <w:spacing w:after="0" w:line="264" w:lineRule="auto"/>
        <w:ind w:left="360" w:hanging="360"/>
        <w:rPr>
          <w:rFonts w:ascii="Aptos" w:hAnsi="Aptos" w:eastAsia="Aptos" w:cs="Aptos" w:asciiTheme="minorAscii" w:hAnsiTheme="minorAscii" w:eastAsiaTheme="minorAscii" w:cstheme="minorAscii"/>
          <w:sz w:val="24"/>
          <w:szCs w:val="24"/>
        </w:rPr>
      </w:pPr>
    </w:p>
    <w:p w:rsidRPr="0068328F" w:rsidR="006E6B8C" w:rsidP="1178E92A" w:rsidRDefault="00E14E6A" w14:paraId="214F248F" w14:noSpellErr="1" w14:textId="1B21B409">
      <w:pPr>
        <w:spacing w:after="0" w:line="264" w:lineRule="auto"/>
        <w:ind w:left="360" w:hanging="360"/>
        <w:rPr>
          <w:rFonts w:ascii="Aptos" w:hAnsi="Aptos" w:eastAsia="Aptos" w:cs="Aptos" w:asciiTheme="minorAscii" w:hAnsiTheme="minorAscii" w:eastAsiaTheme="minorAscii" w:cstheme="minorAscii"/>
          <w:sz w:val="24"/>
          <w:szCs w:val="24"/>
        </w:rPr>
      </w:pPr>
      <w:r w:rsidRPr="1178E92A" w:rsidR="00E14E6A">
        <w:rPr>
          <w:rFonts w:ascii="Aptos" w:hAnsi="Aptos" w:eastAsia="Aptos" w:cs="Aptos" w:asciiTheme="minorAscii" w:hAnsiTheme="minorAscii" w:eastAsiaTheme="minorAscii" w:cstheme="minorAscii"/>
          <w:sz w:val="24"/>
          <w:szCs w:val="24"/>
        </w:rPr>
        <w:t xml:space="preserve">c) </w:t>
      </w:r>
      <w:r>
        <w:tab/>
      </w:r>
      <w:r w:rsidRPr="1178E92A" w:rsidR="00E14E6A">
        <w:rPr>
          <w:rFonts w:ascii="Aptos" w:hAnsi="Aptos" w:eastAsia="Aptos" w:cs="Aptos" w:asciiTheme="minorAscii" w:hAnsiTheme="minorAscii" w:eastAsiaTheme="minorAscii" w:cstheme="minorAscii"/>
          <w:sz w:val="24"/>
          <w:szCs w:val="24"/>
        </w:rPr>
        <w:t>Are protection-related discussion forums age-, gender-, and culturally sensitive? Are they accessible to</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women, adolescent </w:t>
      </w:r>
      <w:r w:rsidRPr="1178E92A" w:rsidR="00E14E6A">
        <w:rPr>
          <w:rFonts w:ascii="Aptos" w:hAnsi="Aptos" w:eastAsia="Aptos" w:cs="Aptos" w:asciiTheme="minorAscii" w:hAnsiTheme="minorAscii" w:eastAsiaTheme="minorAscii" w:cstheme="minorAscii"/>
          <w:sz w:val="24"/>
          <w:szCs w:val="24"/>
        </w:rPr>
        <w:t>girls</w:t>
      </w:r>
      <w:r w:rsidRPr="1178E92A" w:rsidR="00E14E6A">
        <w:rPr>
          <w:rFonts w:ascii="Aptos" w:hAnsi="Aptos" w:eastAsia="Aptos" w:cs="Aptos" w:asciiTheme="minorAscii" w:hAnsiTheme="minorAscii" w:eastAsiaTheme="minorAscii" w:cstheme="minorAscii"/>
          <w:sz w:val="24"/>
          <w:szCs w:val="24"/>
        </w:rPr>
        <w:t xml:space="preserve"> and other at-risk groups (</w:t>
      </w:r>
      <w:r w:rsidRPr="1178E92A" w:rsidR="00E14E6A">
        <w:rPr>
          <w:rFonts w:ascii="Aptos" w:hAnsi="Aptos" w:eastAsia="Aptos" w:cs="Aptos" w:asciiTheme="minorAscii" w:hAnsiTheme="minorAscii" w:eastAsiaTheme="minorAscii" w:cstheme="minorAscii"/>
          <w:sz w:val="24"/>
          <w:szCs w:val="24"/>
        </w:rPr>
        <w:t>e.g.</w:t>
      </w:r>
      <w:r w:rsidRPr="1178E92A" w:rsidR="00E14E6A">
        <w:rPr>
          <w:rFonts w:ascii="Aptos" w:hAnsi="Aptos" w:eastAsia="Aptos" w:cs="Aptos" w:asciiTheme="minorAscii" w:hAnsiTheme="minorAscii" w:eastAsiaTheme="minorAscii" w:cstheme="minorAscii"/>
          <w:sz w:val="24"/>
          <w:szCs w:val="24"/>
        </w:rPr>
        <w:t xml:space="preserve"> confidential, with females as facilitators of women’s</w:t>
      </w:r>
      <w:r w:rsidRPr="1178E92A" w:rsidR="0020319B">
        <w:rPr>
          <w:rFonts w:ascii="Aptos" w:hAnsi="Aptos" w:eastAsia="Aptos" w:cs="Aptos" w:asciiTheme="minorAscii" w:hAnsiTheme="minorAscii" w:eastAsiaTheme="minorAscii" w:cstheme="minorAscii"/>
          <w:sz w:val="24"/>
          <w:szCs w:val="24"/>
        </w:rPr>
        <w:t xml:space="preserve"> </w:t>
      </w:r>
      <w:r w:rsidRPr="1178E92A" w:rsidR="00E14E6A">
        <w:rPr>
          <w:rFonts w:ascii="Aptos" w:hAnsi="Aptos" w:eastAsia="Aptos" w:cs="Aptos" w:asciiTheme="minorAscii" w:hAnsiTheme="minorAscii" w:eastAsiaTheme="minorAscii" w:cstheme="minorAscii"/>
          <w:sz w:val="24"/>
          <w:szCs w:val="24"/>
        </w:rPr>
        <w:t xml:space="preserve">and girls’ discussion groups, etc.) so that participants feel safe to raise </w:t>
      </w:r>
      <w:r w:rsidRPr="1178E92A" w:rsidR="1E4765E7">
        <w:rPr>
          <w:rFonts w:ascii="Aptos" w:hAnsi="Aptos" w:eastAsia="Aptos" w:cs="Aptos" w:asciiTheme="minorAscii" w:hAnsiTheme="minorAscii" w:eastAsiaTheme="minorAscii" w:cstheme="minorAscii"/>
          <w:sz w:val="24"/>
          <w:szCs w:val="24"/>
        </w:rPr>
        <w:t xml:space="preserve">VAWG </w:t>
      </w:r>
      <w:r w:rsidRPr="1178E92A" w:rsidR="00E14E6A">
        <w:rPr>
          <w:rFonts w:ascii="Aptos" w:hAnsi="Aptos" w:eastAsia="Aptos" w:cs="Aptos" w:asciiTheme="minorAscii" w:hAnsiTheme="minorAscii" w:eastAsiaTheme="minorAscii" w:cstheme="minorAscii"/>
          <w:sz w:val="24"/>
          <w:szCs w:val="24"/>
        </w:rPr>
        <w:t>issues?</w:t>
      </w:r>
    </w:p>
    <w:sectPr w:rsidRPr="0068328F" w:rsidR="006E6B8C" w:rsidSect="001322D3">
      <w:pgSz w:w="12240" w:h="15840" w:orient="portrait"/>
      <w:pgMar w:top="1440" w:right="1440" w:bottom="1440" w:left="1440" w:header="720" w:footer="720" w:gutter="0"/>
      <w:cols w:space="720"/>
      <w:docGrid w:linePitch="360"/>
      <w:titlePg w:val="1"/>
      <w:headerReference w:type="default" r:id="R08d6323362c848fb"/>
      <w:headerReference w:type="first" r:id="Reec804a662b84e0b"/>
      <w:footerReference w:type="default" r:id="Rde253fe4b4ab4ab7"/>
      <w:footerReference w:type="first" r:id="R467c57efca464a4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643C52" w:rsidTr="15643C52" w14:paraId="088F85DD">
      <w:trPr>
        <w:trHeight w:val="300"/>
      </w:trPr>
      <w:tc>
        <w:tcPr>
          <w:tcW w:w="3120" w:type="dxa"/>
          <w:tcMar/>
        </w:tcPr>
        <w:p w:rsidR="15643C52" w:rsidP="15643C52" w:rsidRDefault="15643C52" w14:paraId="5AE1568D" w14:textId="45577A0C">
          <w:pPr>
            <w:pStyle w:val="Header"/>
            <w:bidi w:val="0"/>
            <w:ind w:left="-115"/>
            <w:jc w:val="left"/>
          </w:pPr>
        </w:p>
      </w:tc>
      <w:tc>
        <w:tcPr>
          <w:tcW w:w="3120" w:type="dxa"/>
          <w:tcMar/>
        </w:tcPr>
        <w:p w:rsidR="15643C52" w:rsidP="15643C52" w:rsidRDefault="15643C52" w14:paraId="51D4776B" w14:textId="3FBC6539">
          <w:pPr>
            <w:pStyle w:val="Header"/>
            <w:bidi w:val="0"/>
            <w:jc w:val="center"/>
          </w:pPr>
        </w:p>
      </w:tc>
      <w:tc>
        <w:tcPr>
          <w:tcW w:w="3120" w:type="dxa"/>
          <w:tcMar/>
        </w:tcPr>
        <w:p w:rsidR="15643C52" w:rsidP="15643C52" w:rsidRDefault="15643C52" w14:paraId="5CAAB8E8" w14:textId="6E47142B">
          <w:pPr>
            <w:pStyle w:val="Header"/>
            <w:bidi w:val="0"/>
            <w:ind w:right="-115"/>
            <w:jc w:val="right"/>
          </w:pPr>
        </w:p>
      </w:tc>
    </w:tr>
  </w:tbl>
  <w:p w:rsidR="15643C52" w:rsidP="15643C52" w:rsidRDefault="15643C52" w14:paraId="2D8087B4" w14:textId="670944F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643C52" w:rsidTr="15643C52" w14:paraId="54A51291">
      <w:trPr>
        <w:trHeight w:val="300"/>
      </w:trPr>
      <w:tc>
        <w:tcPr>
          <w:tcW w:w="3120" w:type="dxa"/>
          <w:tcMar/>
        </w:tcPr>
        <w:p w:rsidR="15643C52" w:rsidP="15643C52" w:rsidRDefault="15643C52" w14:paraId="36B629BB" w14:textId="2CEA2807">
          <w:pPr>
            <w:pStyle w:val="Header"/>
            <w:bidi w:val="0"/>
            <w:ind w:left="-115"/>
            <w:jc w:val="left"/>
          </w:pPr>
        </w:p>
      </w:tc>
      <w:tc>
        <w:tcPr>
          <w:tcW w:w="3120" w:type="dxa"/>
          <w:tcMar/>
        </w:tcPr>
        <w:p w:rsidR="15643C52" w:rsidP="15643C52" w:rsidRDefault="15643C52" w14:paraId="5F662441" w14:textId="5B63B11D">
          <w:pPr>
            <w:pStyle w:val="Header"/>
            <w:bidi w:val="0"/>
            <w:jc w:val="center"/>
          </w:pPr>
        </w:p>
      </w:tc>
      <w:tc>
        <w:tcPr>
          <w:tcW w:w="3120" w:type="dxa"/>
          <w:tcMar/>
        </w:tcPr>
        <w:p w:rsidR="15643C52" w:rsidP="15643C52" w:rsidRDefault="15643C52" w14:paraId="37621AB4" w14:textId="3C48AF70">
          <w:pPr>
            <w:pStyle w:val="Header"/>
            <w:bidi w:val="0"/>
            <w:ind w:right="-115"/>
            <w:jc w:val="right"/>
          </w:pPr>
        </w:p>
      </w:tc>
    </w:tr>
  </w:tbl>
  <w:p w:rsidR="15643C52" w:rsidP="15643C52" w:rsidRDefault="15643C52" w14:paraId="70139006" w14:textId="4EEFEF07">
    <w:pPr>
      <w:pStyle w:val="Footer"/>
      <w:bidi w:val="0"/>
    </w:pPr>
  </w:p>
</w:ftr>
</file>

<file path=word/footnotes.xml><?xml version="1.0" encoding="utf-8"?>
<w:footnotes xmlns:w14="http://schemas.microsoft.com/office/word/2010/wordml" xmlns:w="http://schemas.openxmlformats.org/wordprocessingml/2006/main">
  <w:footnote w:type="separator" w:id="-1">
    <w:p w:rsidR="15643C52" w:rsidRDefault="15643C52" w14:paraId="7C688FA6" w14:textId="09542B5D">
      <w:pPr>
        <w:spacing w:after="0" w:line="240" w:lineRule="auto"/>
      </w:pPr>
      <w:r>
        <w:separator/>
      </w:r>
    </w:p>
  </w:footnote>
  <w:footnote w:type="continuationSeparator" w:id="0">
    <w:p w:rsidR="15643C52" w:rsidRDefault="15643C52" w14:paraId="279FBA34" w14:textId="7EBABE72">
      <w:pPr>
        <w:spacing w:after="0" w:line="240" w:lineRule="auto"/>
      </w:pPr>
      <w:r>
        <w:continuationSeparator/>
      </w:r>
    </w:p>
  </w:footnote>
  <w:footnote w:id="26956">
    <w:p w:rsidR="15643C52" w:rsidP="15643C52" w:rsidRDefault="15643C52" w14:paraId="1B160809" w14:textId="7D5315F4">
      <w:pPr>
        <w:pStyle w:val="FootnoteText"/>
        <w:bidi w:val="0"/>
      </w:pPr>
      <w:r w:rsidRPr="15643C52">
        <w:rPr>
          <w:rStyle w:val="FootnoteReference"/>
        </w:rPr>
        <w:footnoteRef/>
      </w:r>
      <w:r w:rsidR="15643C52">
        <w:rPr/>
        <w:t xml:space="preserve"> </w:t>
      </w:r>
      <w:r w:rsidRPr="15643C52" w:rsidR="15643C52">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643C52" w:rsidTr="15643C52" w14:paraId="4298D6B5">
      <w:trPr>
        <w:trHeight w:val="300"/>
      </w:trPr>
      <w:tc>
        <w:tcPr>
          <w:tcW w:w="3120" w:type="dxa"/>
          <w:tcMar/>
        </w:tcPr>
        <w:p w:rsidR="15643C52" w:rsidP="15643C52" w:rsidRDefault="15643C52" w14:paraId="20318FC0" w14:textId="6CE5E070">
          <w:pPr>
            <w:pStyle w:val="Header"/>
            <w:bidi w:val="0"/>
            <w:ind w:left="-115"/>
            <w:jc w:val="left"/>
          </w:pPr>
        </w:p>
      </w:tc>
      <w:tc>
        <w:tcPr>
          <w:tcW w:w="3120" w:type="dxa"/>
          <w:tcMar/>
        </w:tcPr>
        <w:p w:rsidR="15643C52" w:rsidP="15643C52" w:rsidRDefault="15643C52" w14:paraId="279265A4" w14:textId="5200EA45">
          <w:pPr>
            <w:pStyle w:val="Header"/>
            <w:bidi w:val="0"/>
            <w:jc w:val="center"/>
          </w:pPr>
        </w:p>
      </w:tc>
      <w:tc>
        <w:tcPr>
          <w:tcW w:w="3120" w:type="dxa"/>
          <w:tcMar/>
        </w:tcPr>
        <w:p w:rsidR="15643C52" w:rsidP="15643C52" w:rsidRDefault="15643C52" w14:paraId="4D7E20A5" w14:textId="6185FD0F">
          <w:pPr>
            <w:pStyle w:val="Header"/>
            <w:bidi w:val="0"/>
            <w:ind w:right="-115"/>
            <w:jc w:val="right"/>
          </w:pPr>
        </w:p>
      </w:tc>
    </w:tr>
  </w:tbl>
  <w:p w:rsidR="15643C52" w:rsidP="15643C52" w:rsidRDefault="15643C52" w14:paraId="3FAC1CDB" w14:textId="106EC1E3">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15643C52" w:rsidTr="15643C52" w14:paraId="10300731">
      <w:trPr>
        <w:trHeight w:val="300"/>
      </w:trPr>
      <w:tc>
        <w:tcPr>
          <w:tcW w:w="9360" w:type="dxa"/>
          <w:tcMar/>
        </w:tcPr>
        <w:p w:rsidR="15643C52" w:rsidP="15643C52" w:rsidRDefault="15643C52" w14:paraId="3EEEEC8E" w14:textId="344C72B9">
          <w:pPr>
            <w:pStyle w:val="Header"/>
            <w:bidi w:val="0"/>
            <w:ind w:left="-115"/>
            <w:jc w:val="left"/>
          </w:pPr>
          <w:r w:rsidR="15643C52">
            <w:drawing>
              <wp:inline wp14:editId="30E7157B" wp14:anchorId="220DD5B4">
                <wp:extent cx="5810250" cy="762000"/>
                <wp:effectExtent l="0" t="0" r="0" b="0"/>
                <wp:docPr id="5148444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14844402" name="Picture 51484440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0010080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15643C52" w:rsidP="15643C52" w:rsidRDefault="15643C52" w14:paraId="59F1AD00" w14:textId="25D40AD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6077cd81"/>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c4b09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9fe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17cc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27003D0"/>
    <w:multiLevelType w:val="hybridMultilevel"/>
    <w:tmpl w:val="F5C8C50C"/>
    <w:lvl w:ilvl="0" w:tplc="02302F7C">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B703E5E"/>
    <w:multiLevelType w:val="hybridMultilevel"/>
    <w:tmpl w:val="A26EF7C8"/>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6302EEE"/>
    <w:multiLevelType w:val="hybridMultilevel"/>
    <w:tmpl w:val="E1EEE1C0"/>
    <w:lvl w:ilvl="0" w:tplc="02302F7C">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371380B"/>
    <w:multiLevelType w:val="hybridMultilevel"/>
    <w:tmpl w:val="CC4E7434"/>
    <w:lvl w:ilvl="0" w:tplc="FFFFFFFF">
      <w:numFmt w:val="bullet"/>
      <w:lvlText w:val="•"/>
      <w:lvlJc w:val="left"/>
      <w:pPr>
        <w:ind w:left="720" w:hanging="360"/>
      </w:pPr>
      <w:rPr>
        <w:rFonts w:hint="default"/>
        <w:lang w:val="en-US" w:eastAsia="en-US" w:bidi="ar-SA"/>
      </w:rPr>
    </w:lvl>
    <w:lvl w:ilvl="1" w:tplc="970E8E00">
      <w:numFmt w:val="bullet"/>
      <w:lvlText w:val="•"/>
      <w:lvlJc w:val="left"/>
      <w:pPr>
        <w:ind w:left="1440" w:hanging="360"/>
      </w:pPr>
      <w:rPr>
        <w:rFonts w:hint="default" w:ascii="Arial" w:hAnsi="Arial" w:eastAsia="Arial" w:cs="Arial"/>
        <w:b w:val="0"/>
        <w:bCs w:val="0"/>
        <w:i w:val="0"/>
        <w:iCs w:val="0"/>
        <w:color w:val="010101"/>
        <w:spacing w:val="0"/>
        <w:w w:val="102"/>
        <w:sz w:val="21"/>
        <w:szCs w:val="21"/>
        <w:lang w:val="en-US" w:eastAsia="en-US" w:bidi="ar-S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66D667C2"/>
    <w:multiLevelType w:val="hybridMultilevel"/>
    <w:tmpl w:val="75B8B446"/>
    <w:lvl w:ilvl="0" w:tplc="FFFFFFFF">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AE227CB"/>
    <w:multiLevelType w:val="hybridMultilevel"/>
    <w:tmpl w:val="980684E8"/>
    <w:lvl w:ilvl="0" w:tplc="02302F7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94178B2"/>
    <w:multiLevelType w:val="hybridMultilevel"/>
    <w:tmpl w:val="1A7EC36C"/>
    <w:lvl w:ilvl="0" w:tplc="970E8E00">
      <w:numFmt w:val="bullet"/>
      <w:lvlText w:val="•"/>
      <w:lvlJc w:val="left"/>
      <w:pPr>
        <w:ind w:left="720" w:hanging="360"/>
      </w:pPr>
      <w:rPr>
        <w:rFonts w:hint="default" w:ascii="Arial" w:hAnsi="Arial" w:eastAsia="Arial" w:cs="Arial"/>
        <w:b w:val="0"/>
        <w:bCs w:val="0"/>
        <w:i w:val="0"/>
        <w:iCs w:val="0"/>
        <w:color w:val="010101"/>
        <w:spacing w:val="0"/>
        <w:w w:val="102"/>
        <w:sz w:val="21"/>
        <w:szCs w:val="21"/>
        <w:lang w:val="en-US" w:eastAsia="en-US" w:bidi="ar-S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AFB37BC"/>
    <w:multiLevelType w:val="hybridMultilevel"/>
    <w:tmpl w:val="ED8245FA"/>
    <w:lvl w:ilvl="0" w:tplc="1478860A">
      <w:start w:val="1"/>
      <w:numFmt w:val="lowerLetter"/>
      <w:lvlText w:val="%1)"/>
      <w:lvlJc w:val="left"/>
      <w:pPr>
        <w:ind w:left="585" w:hanging="241"/>
      </w:pPr>
      <w:rPr>
        <w:rFonts w:hint="default" w:ascii="Arial" w:hAnsi="Arial" w:eastAsia="Arial" w:cs="Arial"/>
        <w:b w:val="0"/>
        <w:bCs w:val="0"/>
        <w:i w:val="0"/>
        <w:iCs w:val="0"/>
        <w:color w:val="010101"/>
        <w:spacing w:val="-1"/>
        <w:w w:val="93"/>
        <w:sz w:val="21"/>
        <w:szCs w:val="21"/>
        <w:lang w:val="en-US" w:eastAsia="en-US" w:bidi="ar-SA"/>
      </w:rPr>
    </w:lvl>
    <w:lvl w:ilvl="1" w:tplc="970E8E00">
      <w:numFmt w:val="bullet"/>
      <w:lvlText w:val="•"/>
      <w:lvlJc w:val="left"/>
      <w:pPr>
        <w:ind w:left="709" w:hanging="232"/>
      </w:pPr>
      <w:rPr>
        <w:rFonts w:hint="default" w:ascii="Arial" w:hAnsi="Arial" w:eastAsia="Arial" w:cs="Arial"/>
        <w:b w:val="0"/>
        <w:bCs w:val="0"/>
        <w:i w:val="0"/>
        <w:iCs w:val="0"/>
        <w:color w:val="010101"/>
        <w:spacing w:val="0"/>
        <w:w w:val="102"/>
        <w:sz w:val="21"/>
        <w:szCs w:val="21"/>
        <w:lang w:val="en-US" w:eastAsia="en-US" w:bidi="ar-SA"/>
      </w:rPr>
    </w:lvl>
    <w:lvl w:ilvl="2" w:tplc="1CFA1A50">
      <w:numFmt w:val="bullet"/>
      <w:lvlText w:val="•"/>
      <w:lvlJc w:val="left"/>
      <w:pPr>
        <w:ind w:left="720" w:hanging="232"/>
      </w:pPr>
      <w:rPr>
        <w:rFonts w:hint="default"/>
        <w:lang w:val="en-US" w:eastAsia="en-US" w:bidi="ar-SA"/>
      </w:rPr>
    </w:lvl>
    <w:lvl w:ilvl="3" w:tplc="AFC6BB7A">
      <w:numFmt w:val="bullet"/>
      <w:lvlText w:val="•"/>
      <w:lvlJc w:val="left"/>
      <w:pPr>
        <w:ind w:left="1890" w:hanging="232"/>
      </w:pPr>
      <w:rPr>
        <w:rFonts w:hint="default"/>
        <w:lang w:val="en-US" w:eastAsia="en-US" w:bidi="ar-SA"/>
      </w:rPr>
    </w:lvl>
    <w:lvl w:ilvl="4" w:tplc="D70228E6">
      <w:numFmt w:val="bullet"/>
      <w:lvlText w:val="•"/>
      <w:lvlJc w:val="left"/>
      <w:pPr>
        <w:ind w:left="3060" w:hanging="232"/>
      </w:pPr>
      <w:rPr>
        <w:rFonts w:hint="default"/>
        <w:lang w:val="en-US" w:eastAsia="en-US" w:bidi="ar-SA"/>
      </w:rPr>
    </w:lvl>
    <w:lvl w:ilvl="5" w:tplc="681C62EC">
      <w:numFmt w:val="bullet"/>
      <w:lvlText w:val="•"/>
      <w:lvlJc w:val="left"/>
      <w:pPr>
        <w:ind w:left="4230" w:hanging="232"/>
      </w:pPr>
      <w:rPr>
        <w:rFonts w:hint="default"/>
        <w:lang w:val="en-US" w:eastAsia="en-US" w:bidi="ar-SA"/>
      </w:rPr>
    </w:lvl>
    <w:lvl w:ilvl="6" w:tplc="670A7314">
      <w:numFmt w:val="bullet"/>
      <w:lvlText w:val="•"/>
      <w:lvlJc w:val="left"/>
      <w:pPr>
        <w:ind w:left="5400" w:hanging="232"/>
      </w:pPr>
      <w:rPr>
        <w:rFonts w:hint="default"/>
        <w:lang w:val="en-US" w:eastAsia="en-US" w:bidi="ar-SA"/>
      </w:rPr>
    </w:lvl>
    <w:lvl w:ilvl="7" w:tplc="24788686">
      <w:numFmt w:val="bullet"/>
      <w:lvlText w:val="•"/>
      <w:lvlJc w:val="left"/>
      <w:pPr>
        <w:ind w:left="6570" w:hanging="232"/>
      </w:pPr>
      <w:rPr>
        <w:rFonts w:hint="default"/>
        <w:lang w:val="en-US" w:eastAsia="en-US" w:bidi="ar-SA"/>
      </w:rPr>
    </w:lvl>
    <w:lvl w:ilvl="8" w:tplc="3B906D4E">
      <w:numFmt w:val="bullet"/>
      <w:lvlText w:val="•"/>
      <w:lvlJc w:val="left"/>
      <w:pPr>
        <w:ind w:left="7740" w:hanging="232"/>
      </w:pPr>
      <w:rPr>
        <w:rFonts w:hint="default"/>
        <w:lang w:val="en-US" w:eastAsia="en-US" w:bidi="ar-SA"/>
      </w:rPr>
    </w:lvl>
  </w:abstractNum>
  <w:num w:numId="12">
    <w:abstractNumId w:val="11"/>
  </w:num>
  <w:num w:numId="11">
    <w:abstractNumId w:val="10"/>
  </w:num>
  <w:num w:numId="10">
    <w:abstractNumId w:val="9"/>
  </w:num>
  <w:num w:numId="9">
    <w:abstractNumId w:val="8"/>
  </w:num>
  <w:num w:numId="1" w16cid:durableId="2023043720">
    <w:abstractNumId w:val="7"/>
  </w:num>
  <w:num w:numId="2" w16cid:durableId="1011832500">
    <w:abstractNumId w:val="0"/>
  </w:num>
  <w:num w:numId="3" w16cid:durableId="1947541725">
    <w:abstractNumId w:val="5"/>
  </w:num>
  <w:num w:numId="4" w16cid:durableId="1099446059">
    <w:abstractNumId w:val="1"/>
  </w:num>
  <w:num w:numId="5" w16cid:durableId="654262043">
    <w:abstractNumId w:val="2"/>
  </w:num>
  <w:num w:numId="6" w16cid:durableId="759251737">
    <w:abstractNumId w:val="3"/>
  </w:num>
  <w:num w:numId="7" w16cid:durableId="1680812137">
    <w:abstractNumId w:val="6"/>
  </w:num>
  <w:num w:numId="8" w16cid:durableId="868687399">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70"/>
    <w:rsid w:val="000C3289"/>
    <w:rsid w:val="001322D3"/>
    <w:rsid w:val="0014453F"/>
    <w:rsid w:val="0020319B"/>
    <w:rsid w:val="00334A53"/>
    <w:rsid w:val="0068328F"/>
    <w:rsid w:val="006E6B8C"/>
    <w:rsid w:val="00943380"/>
    <w:rsid w:val="009C4291"/>
    <w:rsid w:val="00A863B7"/>
    <w:rsid w:val="00C35470"/>
    <w:rsid w:val="00D0059F"/>
    <w:rsid w:val="00D1526A"/>
    <w:rsid w:val="00E14E6A"/>
    <w:rsid w:val="00F561F5"/>
    <w:rsid w:val="0335E477"/>
    <w:rsid w:val="079AB63E"/>
    <w:rsid w:val="08AFF487"/>
    <w:rsid w:val="09440466"/>
    <w:rsid w:val="09A74ECA"/>
    <w:rsid w:val="0CB700CA"/>
    <w:rsid w:val="0E7D97A8"/>
    <w:rsid w:val="0FD4A25A"/>
    <w:rsid w:val="10F1C6EC"/>
    <w:rsid w:val="1178E92A"/>
    <w:rsid w:val="123B5221"/>
    <w:rsid w:val="141E52E2"/>
    <w:rsid w:val="1466B3E3"/>
    <w:rsid w:val="149331FE"/>
    <w:rsid w:val="14D0132F"/>
    <w:rsid w:val="15643C52"/>
    <w:rsid w:val="167DADFA"/>
    <w:rsid w:val="1807468B"/>
    <w:rsid w:val="18A9552F"/>
    <w:rsid w:val="1B097FB9"/>
    <w:rsid w:val="1B5BD099"/>
    <w:rsid w:val="1C4185F3"/>
    <w:rsid w:val="1D150767"/>
    <w:rsid w:val="1D2EAFC2"/>
    <w:rsid w:val="1DB8F81D"/>
    <w:rsid w:val="1DE6399F"/>
    <w:rsid w:val="1E4765E7"/>
    <w:rsid w:val="1EAD7B4C"/>
    <w:rsid w:val="1ED109D3"/>
    <w:rsid w:val="1FC818B4"/>
    <w:rsid w:val="1FE02393"/>
    <w:rsid w:val="20EB172F"/>
    <w:rsid w:val="23C55A43"/>
    <w:rsid w:val="2642D32E"/>
    <w:rsid w:val="29350A42"/>
    <w:rsid w:val="2E1AF8FB"/>
    <w:rsid w:val="31F803C7"/>
    <w:rsid w:val="34AD75AF"/>
    <w:rsid w:val="36C5B64D"/>
    <w:rsid w:val="374C883F"/>
    <w:rsid w:val="38C129EA"/>
    <w:rsid w:val="3BE75D22"/>
    <w:rsid w:val="3D9A54AB"/>
    <w:rsid w:val="43BEB139"/>
    <w:rsid w:val="4DEAC4BC"/>
    <w:rsid w:val="4E2ADC08"/>
    <w:rsid w:val="4E76F3E2"/>
    <w:rsid w:val="4EEA14B6"/>
    <w:rsid w:val="4F247AF8"/>
    <w:rsid w:val="51FBEA88"/>
    <w:rsid w:val="52871F01"/>
    <w:rsid w:val="535EAE71"/>
    <w:rsid w:val="54186635"/>
    <w:rsid w:val="55C03E59"/>
    <w:rsid w:val="5601C6B9"/>
    <w:rsid w:val="562C1185"/>
    <w:rsid w:val="57AA9D40"/>
    <w:rsid w:val="57B3341D"/>
    <w:rsid w:val="586F7710"/>
    <w:rsid w:val="5A8B216D"/>
    <w:rsid w:val="5B4A2850"/>
    <w:rsid w:val="5C5643F8"/>
    <w:rsid w:val="5DDE203D"/>
    <w:rsid w:val="608352A9"/>
    <w:rsid w:val="60AC519C"/>
    <w:rsid w:val="61E792AF"/>
    <w:rsid w:val="62ACF84C"/>
    <w:rsid w:val="69AC683D"/>
    <w:rsid w:val="6B3475EE"/>
    <w:rsid w:val="6B34A2DA"/>
    <w:rsid w:val="6C54234C"/>
    <w:rsid w:val="6CF842AD"/>
    <w:rsid w:val="6E2B2475"/>
    <w:rsid w:val="71CFFFF8"/>
    <w:rsid w:val="7229D40F"/>
    <w:rsid w:val="73FF95AD"/>
    <w:rsid w:val="753E0346"/>
    <w:rsid w:val="79E8164C"/>
    <w:rsid w:val="7AC5C84F"/>
    <w:rsid w:val="7D1DC365"/>
    <w:rsid w:val="7D5C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5695"/>
  <w15:chartTrackingRefBased/>
  <w15:docId w15:val="{21313537-9AA3-834E-8787-66471D3E0A4F}"/>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5470"/>
  </w:style>
  <w:style w:type="paragraph" w:styleId="Heading1">
    <w:name w:val="heading 1"/>
    <w:basedOn w:val="Normal"/>
    <w:next w:val="Normal"/>
    <w:link w:val="Heading1Char"/>
    <w:uiPriority w:val="9"/>
    <w:qFormat/>
    <w:rsid w:val="00C3547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47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47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547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3547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3547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3547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3547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3547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3547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3547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35470"/>
    <w:rPr>
      <w:rFonts w:eastAsiaTheme="majorEastAsia" w:cstheme="majorBidi"/>
      <w:color w:val="272727" w:themeColor="text1" w:themeTint="D8"/>
    </w:rPr>
  </w:style>
  <w:style w:type="paragraph" w:styleId="Title">
    <w:name w:val="Title"/>
    <w:basedOn w:val="Normal"/>
    <w:next w:val="Normal"/>
    <w:link w:val="TitleChar"/>
    <w:uiPriority w:val="10"/>
    <w:qFormat/>
    <w:rsid w:val="00C3547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3547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3547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35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470"/>
    <w:pPr>
      <w:spacing w:before="160"/>
      <w:jc w:val="center"/>
    </w:pPr>
    <w:rPr>
      <w:i/>
      <w:iCs/>
      <w:color w:val="404040" w:themeColor="text1" w:themeTint="BF"/>
    </w:rPr>
  </w:style>
  <w:style w:type="character" w:styleId="QuoteChar" w:customStyle="1">
    <w:name w:val="Quote Char"/>
    <w:basedOn w:val="DefaultParagraphFont"/>
    <w:link w:val="Quote"/>
    <w:uiPriority w:val="29"/>
    <w:rsid w:val="00C35470"/>
    <w:rPr>
      <w:i/>
      <w:iCs/>
      <w:color w:val="404040" w:themeColor="text1" w:themeTint="BF"/>
    </w:rPr>
  </w:style>
  <w:style w:type="paragraph" w:styleId="ListParagraph">
    <w:name w:val="List Paragraph"/>
    <w:basedOn w:val="Normal"/>
    <w:uiPriority w:val="34"/>
    <w:qFormat/>
    <w:rsid w:val="00C35470"/>
    <w:pPr>
      <w:ind w:left="720"/>
      <w:contextualSpacing/>
    </w:pPr>
  </w:style>
  <w:style w:type="character" w:styleId="IntenseEmphasis">
    <w:name w:val="Intense Emphasis"/>
    <w:basedOn w:val="DefaultParagraphFont"/>
    <w:uiPriority w:val="21"/>
    <w:qFormat/>
    <w:rsid w:val="00C35470"/>
    <w:rPr>
      <w:i/>
      <w:iCs/>
      <w:color w:val="0F4761" w:themeColor="accent1" w:themeShade="BF"/>
    </w:rPr>
  </w:style>
  <w:style w:type="paragraph" w:styleId="IntenseQuote">
    <w:name w:val="Intense Quote"/>
    <w:basedOn w:val="Normal"/>
    <w:next w:val="Normal"/>
    <w:link w:val="IntenseQuoteChar"/>
    <w:uiPriority w:val="30"/>
    <w:qFormat/>
    <w:rsid w:val="00C3547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35470"/>
    <w:rPr>
      <w:i/>
      <w:iCs/>
      <w:color w:val="0F4761" w:themeColor="accent1" w:themeShade="BF"/>
    </w:rPr>
  </w:style>
  <w:style w:type="character" w:styleId="IntenseReference">
    <w:name w:val="Intense Reference"/>
    <w:basedOn w:val="DefaultParagraphFont"/>
    <w:uiPriority w:val="32"/>
    <w:qFormat/>
    <w:rsid w:val="00C35470"/>
    <w:rPr>
      <w:b/>
      <w:bCs/>
      <w:smallCaps/>
      <w:color w:val="0F4761" w:themeColor="accent1" w:themeShade="BF"/>
      <w:spacing w:val="5"/>
    </w:rPr>
  </w:style>
  <w:style w:type="character" w:styleId="Hyperlink">
    <w:name w:val="Hyperlink"/>
    <w:basedOn w:val="DefaultParagraphFont"/>
    <w:uiPriority w:val="99"/>
    <w:unhideWhenUsed/>
    <w:rsid w:val="00C35470"/>
    <w:rPr>
      <w:color w:val="467886" w:themeColor="hyperlink"/>
      <w:u w:val="single"/>
    </w:rPr>
  </w:style>
  <w:style w:type="character" w:styleId="UnresolvedMention">
    <w:name w:val="Unresolved Mention"/>
    <w:basedOn w:val="DefaultParagraphFont"/>
    <w:uiPriority w:val="99"/>
    <w:semiHidden/>
    <w:unhideWhenUsed/>
    <w:rsid w:val="00C35470"/>
    <w:rPr>
      <w:color w:val="605E5C"/>
      <w:shd w:val="clear" w:color="auto" w:fill="E1DFDD"/>
    </w:rPr>
  </w:style>
  <w:style w:type="paragraph" w:styleId="Header">
    <w:uiPriority w:val="99"/>
    <w:name w:val="header"/>
    <w:basedOn w:val="Normal"/>
    <w:unhideWhenUsed/>
    <w:rsid w:val="15643C52"/>
    <w:pPr>
      <w:tabs>
        <w:tab w:val="center" w:leader="none" w:pos="4680"/>
        <w:tab w:val="right" w:leader="none" w:pos="9360"/>
      </w:tabs>
      <w:spacing w:after="0" w:line="240" w:lineRule="auto"/>
    </w:pPr>
  </w:style>
  <w:style w:type="paragraph" w:styleId="Footer">
    <w:uiPriority w:val="99"/>
    <w:name w:val="footer"/>
    <w:basedOn w:val="Normal"/>
    <w:unhideWhenUsed/>
    <w:rsid w:val="15643C52"/>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15643C52"/>
    <w:rPr>
      <w:sz w:val="20"/>
      <w:szCs w:val="20"/>
    </w:rPr>
    <w:pPr>
      <w:spacing w:after="0" w:line="240" w:lineRule="auto"/>
    </w:pPr>
  </w:style>
  <w:style w:type="character" w:styleId="FootnoteReference">
    <w:uiPriority w:val="99"/>
    <w:name w:val="footnote reference"/>
    <w:basedOn w:val="DefaultParagraphFont"/>
    <w:semiHidden/>
    <w:unhideWhenUsed/>
    <w:rsid w:val="15643C52"/>
    <w:rPr>
      <w:vertAlign w:val="superscript"/>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92faa1e41e2d4942" /><Relationship Type="http://schemas.microsoft.com/office/2011/relationships/commentsExtended" Target="commentsExtended.xml" Id="Rbe4bbebe9df14b7d" /><Relationship Type="http://schemas.microsoft.com/office/2016/09/relationships/commentsIds" Target="commentsIds.xml" Id="R97442843522444ee" /><Relationship Type="http://schemas.openxmlformats.org/officeDocument/2006/relationships/hyperlink" Target="https://gbvguidelines.org/wp/wp-content/uploads/2015/09/TAG-protection-08_26_2015.pdf" TargetMode="External" Id="Rfa95a9e29c4f4f09" /><Relationship Type="http://schemas.openxmlformats.org/officeDocument/2006/relationships/hyperlink" Target="http://www.gbvguidelines.org/" TargetMode="External" Id="R3b5e06e0688d4a32" /><Relationship Type="http://schemas.openxmlformats.org/officeDocument/2006/relationships/hyperlink" Target="https://gbvguidelines.org/sp-toolkit/start/" TargetMode="External" Id="R39f63d694d0546c4" /><Relationship Type="http://schemas.openxmlformats.org/officeDocument/2006/relationships/hyperlink" Target="https://gbvguidelines.org/wp/wp-content/uploads/2025/12/Tipsheet-for-non-GBV-specialists-on-asking-safety-related-questions.docx" TargetMode="External" Id="R5b9a15e41cae438d" /><Relationship Type="http://schemas.openxmlformats.org/officeDocument/2006/relationships/hyperlink" Target="https://care.disco.co/p/for-do-no-harm-in-practice-toolkit-responding-to-gender-based-violence-disc&#8230;" TargetMode="External" Id="R57943ad0db6847df" /><Relationship Type="http://schemas.openxmlformats.org/officeDocument/2006/relationships/hyperlink" Target="http://www.gbvguidelines.org/en/pocketguide" TargetMode="External" Id="R808c5e548ea04d6a" /><Relationship Type="http://schemas.openxmlformats.org/officeDocument/2006/relationships/header" Target="header.xml" Id="R08d6323362c848fb" /><Relationship Type="http://schemas.openxmlformats.org/officeDocument/2006/relationships/header" Target="header2.xml" Id="Reec804a662b84e0b" /><Relationship Type="http://schemas.openxmlformats.org/officeDocument/2006/relationships/footer" Target="footer.xml" Id="Rde253fe4b4ab4ab7" /><Relationship Type="http://schemas.openxmlformats.org/officeDocument/2006/relationships/footer" Target="footer2.xml" Id="R467c57efca464a4f" /><Relationship Type="http://schemas.openxmlformats.org/officeDocument/2006/relationships/footnotes" Target="footnotes.xml" Id="R223f68821c224fd8" /></Relationships>
</file>

<file path=word/_rels/header2.xml.rels>&#65279;<?xml version="1.0" encoding="utf-8"?><Relationships xmlns="http://schemas.openxmlformats.org/package/2006/relationships"><Relationship Type="http://schemas.openxmlformats.org/officeDocument/2006/relationships/image" Target="/media/image.jpg" Id="rId140010080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Patrick</dc:creator>
  <keywords/>
  <dc:description/>
  <lastModifiedBy>Erin Patrick</lastModifiedBy>
  <revision>12</revision>
  <dcterms:created xsi:type="dcterms:W3CDTF">2025-09-26T18:21:00.0000000Z</dcterms:created>
  <dcterms:modified xsi:type="dcterms:W3CDTF">2026-02-27T21:09:58.3457689Z</dcterms:modified>
</coreProperties>
</file>