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0ED1" w:rsidP="020DCA7D" w:rsidRDefault="00840ED1" w14:paraId="19F6C01E" w14:textId="49C5019D">
      <w:pPr>
        <w:spacing w:after="0" w:line="264" w:lineRule="auto"/>
        <w:rPr>
          <w:rFonts w:ascii="Aptos" w:hAnsi="Aptos"/>
          <w:b w:val="1"/>
          <w:bCs w:val="1"/>
          <w:sz w:val="28"/>
          <w:szCs w:val="28"/>
        </w:rPr>
      </w:pPr>
      <w:r w:rsidRPr="020DCA7D" w:rsidR="00840ED1">
        <w:rPr>
          <w:rFonts w:ascii="Aptos" w:hAnsi="Aptos"/>
          <w:b w:val="1"/>
          <w:bCs w:val="1"/>
          <w:sz w:val="28"/>
          <w:szCs w:val="28"/>
        </w:rPr>
        <w:t>HOW-TO GUIDE: DESIGNING AND IMPLEMENTING VAWG RISK MITIGATION ACTIONS</w:t>
      </w:r>
    </w:p>
    <w:p w:rsidRPr="00840ED1" w:rsidR="00840ED1" w:rsidP="00840ED1" w:rsidRDefault="00840ED1" w14:paraId="2A350BB4" w14:textId="77777777">
      <w:pPr>
        <w:spacing w:after="0" w:line="264" w:lineRule="auto"/>
        <w:rPr>
          <w:rFonts w:ascii="Aptos" w:hAnsi="Aptos"/>
          <w:i/>
          <w:iCs/>
          <w:sz w:val="24"/>
          <w:szCs w:val="24"/>
        </w:rPr>
      </w:pPr>
      <w:r w:rsidRPr="00840ED1">
        <w:rPr>
          <w:rFonts w:ascii="Aptos" w:hAnsi="Aptos"/>
          <w:i/>
          <w:iCs/>
          <w:sz w:val="24"/>
          <w:szCs w:val="24"/>
        </w:rPr>
        <w:t>Source: GBV Guidelines Reference Group online course on GBV Risk Mitigation</w:t>
      </w:r>
    </w:p>
    <w:p w:rsidRPr="00840ED1" w:rsidR="00840ED1" w:rsidP="00840ED1" w:rsidRDefault="00840ED1" w14:paraId="500EB2D6" w14:textId="77777777">
      <w:pPr>
        <w:spacing w:line="264" w:lineRule="auto"/>
        <w:rPr>
          <w:rFonts w:ascii="Aptos" w:hAnsi="Aptos"/>
          <w:sz w:val="24"/>
          <w:szCs w:val="24"/>
        </w:rPr>
      </w:pPr>
    </w:p>
    <w:p w:rsidRPr="00840ED1" w:rsidR="00840ED1" w:rsidP="020DCA7D" w:rsidRDefault="00840ED1" w14:paraId="5EEF894B" w14:textId="0D9920D2">
      <w:pPr>
        <w:pStyle w:val="paragraph"/>
        <w:spacing w:before="0" w:beforeAutospacing="off" w:after="0" w:afterAutospacing="off"/>
        <w:textAlignment w:val="baseline"/>
        <w:rPr>
          <w:rStyle w:val="normaltextrun"/>
          <w:rFonts w:ascii="Aptos" w:hAnsi="Aptos" w:eastAsia="游ゴシック Light" w:cs="Segoe UI" w:eastAsiaTheme="majorEastAsia"/>
        </w:rPr>
      </w:pPr>
      <w:r w:rsidRPr="020DCA7D" w:rsidR="00840ED1">
        <w:rPr>
          <w:rStyle w:val="normaltextrun"/>
          <w:rFonts w:ascii="Aptos" w:hAnsi="Aptos" w:eastAsia="游ゴシック Light" w:cs="Segoe UI" w:eastAsiaTheme="majorEastAsia"/>
          <w:b w:val="0"/>
          <w:bCs w:val="0"/>
        </w:rPr>
        <w:t>This tool is part of CARE’</w:t>
      </w:r>
      <w:r w:rsidRPr="020DCA7D" w:rsidR="00840ED1">
        <w:rPr>
          <w:rStyle w:val="normaltextrun"/>
          <w:rFonts w:ascii="Aptos" w:hAnsi="Aptos" w:eastAsia="游ゴシック Light" w:cs="Segoe UI" w:eastAsiaTheme="majorEastAsia"/>
          <w:b w:val="0"/>
          <w:bCs w:val="0"/>
        </w:rPr>
        <w:t xml:space="preserve">s </w:t>
      </w:r>
      <w:hyperlink r:id="R5d752a2c3ca7491d">
        <w:r w:rsidRPr="020DCA7D" w:rsidR="00840ED1">
          <w:rPr>
            <w:rStyle w:val="Hyperlink"/>
            <w:rFonts w:ascii="Aptos" w:hAnsi="Aptos" w:eastAsia="游ゴシック Light" w:cs="Segoe UI" w:eastAsiaTheme="majorEastAsia"/>
            <w:b w:val="1"/>
            <w:bCs w:val="1"/>
          </w:rPr>
          <w:t>Do No Harm in Practice Toolkit</w:t>
        </w:r>
      </w:hyperlink>
      <w:r w:rsidRPr="020DCA7D" w:rsidR="00840ED1">
        <w:rPr>
          <w:rStyle w:val="normaltextrun"/>
          <w:rFonts w:ascii="Aptos" w:hAnsi="Aptos" w:eastAsia="游ゴシック Light" w:cs="Segoe UI" w:eastAsiaTheme="majorEastAsia"/>
          <w:b w:val="1"/>
          <w:bCs w:val="1"/>
        </w:rPr>
        <w:t xml:space="preserve">, </w:t>
      </w:r>
      <w:r w:rsidRPr="020DCA7D" w:rsidR="00840ED1">
        <w:rPr>
          <w:rStyle w:val="normaltextrun"/>
          <w:rFonts w:ascii="Aptos" w:hAnsi="Aptos" w:eastAsia="游ゴシック Light" w:cs="Segoe UI" w:eastAsiaTheme="majorEastAsia"/>
        </w:rPr>
        <w:t xml:space="preserve">specifically the </w:t>
      </w:r>
      <w:r w:rsidRPr="020DCA7D" w:rsidR="00840ED1">
        <w:rPr>
          <w:rStyle w:val="normaltextrun"/>
          <w:rFonts w:ascii="Aptos" w:hAnsi="Aptos" w:eastAsia="游ゴシック Light" w:cs="Segoe UI" w:eastAsiaTheme="majorEastAsia"/>
          <w:u w:val="single"/>
        </w:rPr>
        <w:t>Program Design and Implementation</w:t>
      </w:r>
      <w:r w:rsidRPr="020DCA7D" w:rsidR="00840ED1">
        <w:rPr>
          <w:rStyle w:val="normaltextrun"/>
          <w:rFonts w:ascii="Aptos" w:hAnsi="Aptos" w:eastAsia="游ゴシック Light" w:cs="Segoe UI" w:eastAsiaTheme="majorEastAsia"/>
          <w:u w:val="single"/>
        </w:rPr>
        <w:t xml:space="preserve"> </w:t>
      </w:r>
      <w:r w:rsidRPr="020DCA7D" w:rsidR="00840ED1">
        <w:rPr>
          <w:rStyle w:val="normaltextrun"/>
          <w:rFonts w:ascii="Aptos" w:hAnsi="Aptos" w:eastAsia="游ゴシック Light" w:cs="Segoe UI" w:eastAsiaTheme="majorEastAsia"/>
        </w:rPr>
        <w:t>section.</w:t>
      </w:r>
    </w:p>
    <w:p w:rsidRPr="00840ED1" w:rsidR="00840ED1" w:rsidP="020DCA7D" w:rsidRDefault="00840ED1" w14:paraId="2672DC03" w14:textId="77777777">
      <w:pPr>
        <w:pStyle w:val="paragraph"/>
        <w:spacing w:before="0" w:beforeAutospacing="off" w:after="0" w:afterAutospacing="off"/>
        <w:textAlignment w:val="baseline"/>
        <w:rPr>
          <w:rStyle w:val="normaltextrun"/>
          <w:rFonts w:ascii="Aptos" w:hAnsi="Aptos" w:eastAsia="游ゴシック Light" w:cs="Segoe UI" w:eastAsiaTheme="majorEastAsia"/>
        </w:rPr>
      </w:pPr>
    </w:p>
    <w:p w:rsidRPr="00840ED1" w:rsidR="00840ED1" w:rsidP="020DCA7D" w:rsidRDefault="00840ED1" w14:paraId="1F6F29CC" w14:textId="77777777">
      <w:pPr>
        <w:pStyle w:val="paragraph"/>
        <w:spacing w:before="0" w:beforeAutospacing="off" w:after="0" w:afterAutospacing="off"/>
        <w:textAlignment w:val="baseline"/>
        <w:rPr>
          <w:rStyle w:val="normaltextrun"/>
          <w:rFonts w:ascii="Aptos" w:hAnsi="Aptos" w:eastAsia="游ゴシック Light" w:cs="Segoe UI" w:eastAsiaTheme="majorEastAsia"/>
          <w:b w:val="1"/>
          <w:bCs w:val="1"/>
        </w:rPr>
      </w:pPr>
      <w:r w:rsidRPr="020DCA7D" w:rsidR="00840ED1">
        <w:rPr>
          <w:rStyle w:val="normaltextrun"/>
          <w:rFonts w:ascii="Aptos" w:hAnsi="Aptos" w:eastAsia="游ゴシック Light" w:cs="Segoe UI" w:eastAsiaTheme="majorEastAsia"/>
          <w:b w:val="1"/>
          <w:bCs w:val="1"/>
        </w:rPr>
        <w:t>WHAT IS IT?</w:t>
      </w:r>
    </w:p>
    <w:p w:rsidRPr="00840ED1" w:rsidR="00840ED1" w:rsidP="00840ED1" w:rsidRDefault="00840ED1" w14:paraId="06A32E43" w14:textId="62659907">
      <w:pPr>
        <w:spacing w:after="0" w:line="240" w:lineRule="auto"/>
        <w:rPr>
          <w:rFonts w:ascii="Aptos" w:hAnsi="Aptos"/>
          <w:sz w:val="24"/>
          <w:szCs w:val="24"/>
        </w:rPr>
      </w:pPr>
      <w:r w:rsidRPr="00840ED1">
        <w:rPr>
          <w:rFonts w:ascii="Aptos" w:hAnsi="Aptos"/>
          <w:sz w:val="24"/>
          <w:szCs w:val="24"/>
        </w:rPr>
        <w:t xml:space="preserve">The purpose of this </w:t>
      </w:r>
      <w:r w:rsidR="006432CE">
        <w:rPr>
          <w:rFonts w:ascii="Aptos" w:hAnsi="Aptos"/>
          <w:sz w:val="24"/>
          <w:szCs w:val="24"/>
        </w:rPr>
        <w:t>basic guide</w:t>
      </w:r>
      <w:r w:rsidRPr="00840ED1">
        <w:rPr>
          <w:rFonts w:ascii="Aptos" w:hAnsi="Aptos"/>
          <w:sz w:val="24"/>
          <w:szCs w:val="24"/>
        </w:rPr>
        <w:t xml:space="preserve"> is to help you </w:t>
      </w:r>
      <w:r w:rsidR="006432CE">
        <w:rPr>
          <w:rFonts w:ascii="Aptos" w:hAnsi="Aptos"/>
          <w:sz w:val="24"/>
          <w:szCs w:val="24"/>
        </w:rPr>
        <w:t xml:space="preserve">determine how to </w:t>
      </w:r>
      <w:r w:rsidRPr="00840ED1">
        <w:rPr>
          <w:rFonts w:ascii="Aptos" w:hAnsi="Aptos"/>
          <w:sz w:val="24"/>
          <w:szCs w:val="24"/>
        </w:rPr>
        <w:t>design</w:t>
      </w:r>
      <w:r w:rsidR="006432CE">
        <w:rPr>
          <w:rFonts w:ascii="Aptos" w:hAnsi="Aptos"/>
          <w:sz w:val="24"/>
          <w:szCs w:val="24"/>
        </w:rPr>
        <w:t xml:space="preserve"> and/or </w:t>
      </w:r>
      <w:r w:rsidRPr="00840ED1">
        <w:rPr>
          <w:rFonts w:ascii="Aptos" w:hAnsi="Aptos"/>
          <w:sz w:val="24"/>
          <w:szCs w:val="24"/>
        </w:rPr>
        <w:t xml:space="preserve">implement </w:t>
      </w:r>
      <w:r w:rsidR="006432CE">
        <w:rPr>
          <w:rFonts w:ascii="Aptos" w:hAnsi="Aptos"/>
          <w:sz w:val="24"/>
          <w:szCs w:val="24"/>
        </w:rPr>
        <w:t xml:space="preserve">specific </w:t>
      </w:r>
      <w:r w:rsidRPr="00840ED1">
        <w:rPr>
          <w:rFonts w:ascii="Aptos" w:hAnsi="Aptos"/>
          <w:sz w:val="24"/>
          <w:szCs w:val="24"/>
        </w:rPr>
        <w:t>program interventions to mitigate th</w:t>
      </w:r>
      <w:r w:rsidR="006432CE">
        <w:rPr>
          <w:rFonts w:ascii="Aptos" w:hAnsi="Aptos"/>
          <w:sz w:val="24"/>
          <w:szCs w:val="24"/>
        </w:rPr>
        <w:t>e VAWG</w:t>
      </w:r>
      <w:r w:rsidRPr="00840ED1">
        <w:rPr>
          <w:rFonts w:ascii="Aptos" w:hAnsi="Aptos"/>
          <w:sz w:val="24"/>
          <w:szCs w:val="24"/>
        </w:rPr>
        <w:t xml:space="preserve"> risks</w:t>
      </w:r>
      <w:r w:rsidR="006432CE">
        <w:rPr>
          <w:rFonts w:ascii="Aptos" w:hAnsi="Aptos"/>
          <w:sz w:val="24"/>
          <w:szCs w:val="24"/>
        </w:rPr>
        <w:t xml:space="preserve"> </w:t>
      </w:r>
      <w:r w:rsidR="00786A0B">
        <w:rPr>
          <w:rFonts w:ascii="Aptos" w:hAnsi="Aptos"/>
          <w:sz w:val="24"/>
          <w:szCs w:val="24"/>
        </w:rPr>
        <w:t xml:space="preserve">and/or barriers to access </w:t>
      </w:r>
      <w:r w:rsidR="006432CE">
        <w:rPr>
          <w:rFonts w:ascii="Aptos" w:hAnsi="Aptos"/>
          <w:sz w:val="24"/>
          <w:szCs w:val="24"/>
        </w:rPr>
        <w:t xml:space="preserve">that you identified in Step </w:t>
      </w:r>
      <w:proofErr w:type="gramStart"/>
      <w:r w:rsidR="006432CE">
        <w:rPr>
          <w:rFonts w:ascii="Aptos" w:hAnsi="Aptos"/>
          <w:sz w:val="24"/>
          <w:szCs w:val="24"/>
        </w:rPr>
        <w:t>1, and</w:t>
      </w:r>
      <w:proofErr w:type="gramEnd"/>
      <w:r w:rsidR="006432CE">
        <w:rPr>
          <w:rFonts w:ascii="Aptos" w:hAnsi="Aptos"/>
          <w:sz w:val="24"/>
          <w:szCs w:val="24"/>
        </w:rPr>
        <w:t xml:space="preserve"> analyzed in Step 2.</w:t>
      </w:r>
    </w:p>
    <w:p w:rsidRPr="00840ED1" w:rsidR="00840ED1" w:rsidP="00840ED1" w:rsidRDefault="00840ED1" w14:paraId="3D3267D4" w14:textId="77777777">
      <w:pPr>
        <w:pStyle w:val="Subtitle"/>
        <w:spacing w:after="0"/>
        <w:jc w:val="left"/>
        <w:rPr>
          <w:rFonts w:ascii="Aptos" w:hAnsi="Aptos"/>
          <w:i w:val="0"/>
          <w:iCs w:val="0"/>
          <w:color w:val="000000" w:themeColor="text1"/>
          <w:sz w:val="24"/>
          <w:szCs w:val="24"/>
        </w:rPr>
      </w:pPr>
    </w:p>
    <w:p w:rsidRPr="006432CE" w:rsidR="003076CC" w:rsidP="020DCA7D" w:rsidRDefault="00840ED1" w14:paraId="42FDB21A" w14:textId="243B15A0">
      <w:pPr>
        <w:pStyle w:val="paragraph"/>
        <w:spacing w:before="0" w:beforeAutospacing="off" w:after="160" w:afterAutospacing="off"/>
        <w:textAlignment w:val="baseline"/>
        <w:rPr>
          <w:rFonts w:ascii="Aptos" w:hAnsi="Aptos" w:eastAsia="游ゴシック Light" w:cs="Segoe UI" w:eastAsiaTheme="majorEastAsia"/>
          <w:b w:val="1"/>
          <w:bCs w:val="1"/>
          <w:color w:val="000000" w:themeColor="text1"/>
        </w:rPr>
      </w:pPr>
      <w:r w:rsidRPr="020DCA7D" w:rsidR="00840ED1">
        <w:rPr>
          <w:rStyle w:val="normaltextrun"/>
          <w:rFonts w:ascii="Aptos" w:hAnsi="Aptos" w:eastAsia="游ゴシック Light" w:cs="Segoe UI" w:eastAsiaTheme="majorEastAsia"/>
          <w:b w:val="1"/>
          <w:bCs w:val="1"/>
          <w:color w:val="000000" w:themeColor="text1" w:themeTint="FF" w:themeShade="FF"/>
        </w:rPr>
        <w:t>GOOD PRACTICE FOR USING THIS TOOL</w:t>
      </w:r>
    </w:p>
    <w:p w:rsidRPr="006432CE" w:rsidR="006432CE" w:rsidP="020DCA7D" w:rsidRDefault="00840ED1" w14:paraId="31A38D65" w14:textId="6B10278B">
      <w:pPr>
        <w:pStyle w:val="ListParagraph"/>
        <w:numPr>
          <w:ilvl w:val="0"/>
          <w:numId w:val="4"/>
        </w:numPr>
        <w:spacing w:after="160" w:afterAutospacing="off" w:line="240" w:lineRule="auto"/>
        <w:contextualSpacing w:val="0"/>
        <w:rPr>
          <w:rFonts w:ascii="Aptos" w:hAnsi="Aptos" w:eastAsia="游ゴシック Light" w:eastAsiaTheme="majorEastAsia"/>
          <w:sz w:val="24"/>
          <w:szCs w:val="24"/>
          <w:lang w:bidi="en-US"/>
        </w:rPr>
      </w:pPr>
      <w:r w:rsidRPr="020DCA7D" w:rsidR="00840ED1">
        <w:rPr>
          <w:rFonts w:ascii="Aptos" w:hAnsi="Aptos" w:eastAsia="游ゴシック Light" w:eastAsiaTheme="majorEastAsia"/>
          <w:sz w:val="24"/>
          <w:szCs w:val="24"/>
          <w:lang w:val="en-GB" w:bidi="en-US"/>
        </w:rPr>
        <w:t xml:space="preserve">Use this tool in conjunction with the </w:t>
      </w:r>
      <w:hyperlink r:id="R9095780f57f84159">
        <w:r w:rsidRPr="020DCA7D" w:rsidR="00840ED1">
          <w:rPr>
            <w:rStyle w:val="Hyperlink"/>
            <w:rFonts w:ascii="Aptos" w:hAnsi="Aptos" w:eastAsia="游ゴシック Light" w:eastAsiaTheme="majorEastAsia"/>
            <w:b w:val="1"/>
            <w:bCs w:val="1"/>
            <w:sz w:val="24"/>
            <w:szCs w:val="24"/>
            <w:lang w:val="en-GB" w:bidi="en-US"/>
          </w:rPr>
          <w:t xml:space="preserve">Tipsheet on General Good Practice for </w:t>
        </w:r>
        <w:r w:rsidRPr="020DCA7D" w:rsidR="006432CE">
          <w:rPr>
            <w:rStyle w:val="Hyperlink"/>
            <w:rFonts w:ascii="Aptos" w:hAnsi="Aptos" w:eastAsia="游ゴシック Light" w:eastAsiaTheme="majorEastAsia"/>
            <w:b w:val="1"/>
            <w:bCs w:val="1"/>
            <w:sz w:val="24"/>
            <w:szCs w:val="24"/>
            <w:lang w:val="en-GB" w:bidi="en-US"/>
          </w:rPr>
          <w:t xml:space="preserve">VAWG </w:t>
        </w:r>
        <w:r w:rsidRPr="020DCA7D" w:rsidR="00840ED1">
          <w:rPr>
            <w:rStyle w:val="Hyperlink"/>
            <w:rFonts w:ascii="Aptos" w:hAnsi="Aptos" w:eastAsia="游ゴシック Light" w:eastAsiaTheme="majorEastAsia"/>
            <w:b w:val="1"/>
            <w:bCs w:val="1"/>
            <w:sz w:val="24"/>
            <w:szCs w:val="24"/>
            <w:lang w:val="en-GB" w:bidi="en-US"/>
          </w:rPr>
          <w:t>Risk Mitigation Interventions</w:t>
        </w:r>
      </w:hyperlink>
      <w:r w:rsidRPr="020DCA7D" w:rsidR="00840ED1">
        <w:rPr>
          <w:rFonts w:ascii="Aptos" w:hAnsi="Aptos" w:eastAsia="游ゴシック Light" w:eastAsiaTheme="majorEastAsia"/>
          <w:b w:val="1"/>
          <w:bCs w:val="1"/>
          <w:sz w:val="24"/>
          <w:szCs w:val="24"/>
          <w:lang w:val="en-GB" w:bidi="en-US"/>
        </w:rPr>
        <w:t xml:space="preserve"> </w:t>
      </w:r>
      <w:r w:rsidRPr="020DCA7D" w:rsidR="00840ED1">
        <w:rPr>
          <w:rFonts w:ascii="Aptos" w:hAnsi="Aptos" w:eastAsia="游ゴシック Light" w:eastAsiaTheme="majorEastAsia"/>
          <w:sz w:val="24"/>
          <w:szCs w:val="24"/>
          <w:lang w:val="en-GB" w:bidi="en-US"/>
        </w:rPr>
        <w:t xml:space="preserve">and your sector-specific </w:t>
      </w:r>
      <w:r w:rsidRPr="020DCA7D" w:rsidR="00840ED1">
        <w:rPr>
          <w:rFonts w:ascii="Aptos" w:hAnsi="Aptos" w:eastAsia="游ゴシック Light" w:eastAsiaTheme="majorEastAsia"/>
          <w:sz w:val="24"/>
          <w:szCs w:val="24"/>
          <w:lang w:val="en-GB" w:bidi="en-US"/>
        </w:rPr>
        <w:t xml:space="preserve">Essential </w:t>
      </w:r>
      <w:r w:rsidRPr="020DCA7D" w:rsidR="006432CE">
        <w:rPr>
          <w:rFonts w:ascii="Aptos" w:hAnsi="Aptos" w:eastAsia="游ゴシック Light" w:eastAsiaTheme="majorEastAsia"/>
          <w:sz w:val="24"/>
          <w:szCs w:val="24"/>
          <w:lang w:val="en-GB" w:bidi="en-US"/>
        </w:rPr>
        <w:t>VAWG</w:t>
      </w:r>
      <w:r w:rsidRPr="020DCA7D" w:rsidR="00840ED1">
        <w:rPr>
          <w:rFonts w:ascii="Aptos" w:hAnsi="Aptos" w:eastAsia="游ゴシック Light" w:eastAsiaTheme="majorEastAsia"/>
          <w:sz w:val="24"/>
          <w:szCs w:val="24"/>
          <w:lang w:val="en-GB" w:bidi="en-US"/>
        </w:rPr>
        <w:t xml:space="preserve"> Risk mitigation actions</w:t>
      </w:r>
      <w:r w:rsidRPr="020DCA7D" w:rsidR="40AC6575">
        <w:rPr>
          <w:rFonts w:ascii="Aptos" w:hAnsi="Aptos" w:eastAsia="游ゴシック Light" w:eastAsiaTheme="majorEastAsia"/>
          <w:sz w:val="24"/>
          <w:szCs w:val="24"/>
          <w:lang w:val="en-GB" w:bidi="en-US"/>
        </w:rPr>
        <w:t xml:space="preserve">, </w:t>
      </w:r>
      <w:r w:rsidRPr="020DCA7D" w:rsidR="40AC6575">
        <w:rPr>
          <w:rFonts w:ascii="Aptos" w:hAnsi="Aptos" w:eastAsia="Aptos" w:cs="Aptos"/>
          <w:noProof w:val="0"/>
          <w:sz w:val="24"/>
          <w:szCs w:val="24"/>
          <w:lang w:val="en-GB"/>
        </w:rPr>
        <w:t>which can be found in the online version of this Toolkit.</w:t>
      </w:r>
      <w:r w:rsidRPr="020DCA7D" w:rsidR="006432CE">
        <w:rPr>
          <w:rFonts w:ascii="Aptos" w:hAnsi="Aptos" w:eastAsia="游ゴシック Light" w:eastAsiaTheme="majorEastAsia"/>
          <w:b w:val="1"/>
          <w:bCs w:val="1"/>
          <w:sz w:val="24"/>
          <w:szCs w:val="24"/>
          <w:lang w:bidi="en-US"/>
        </w:rPr>
        <w:t xml:space="preserve"> </w:t>
      </w:r>
    </w:p>
    <w:p w:rsidRPr="006432CE" w:rsidR="00FD5E29" w:rsidP="020DCA7D" w:rsidRDefault="006432CE" w14:paraId="2542405E" w14:textId="09D3038C">
      <w:pPr>
        <w:pStyle w:val="ListParagraph"/>
        <w:numPr>
          <w:ilvl w:val="0"/>
          <w:numId w:val="4"/>
        </w:numPr>
        <w:spacing w:after="160" w:afterAutospacing="off" w:line="240" w:lineRule="auto"/>
        <w:contextualSpacing w:val="0"/>
        <w:rPr>
          <w:rFonts w:ascii="Aptos" w:hAnsi="Aptos" w:eastAsia="游ゴシック Light" w:eastAsiaTheme="majorEastAsia"/>
          <w:sz w:val="24"/>
          <w:szCs w:val="24"/>
          <w:lang w:bidi="en-US"/>
        </w:rPr>
      </w:pPr>
      <w:r w:rsidRPr="020DCA7D" w:rsidR="006432CE">
        <w:rPr>
          <w:rFonts w:ascii="Aptos" w:hAnsi="Aptos" w:eastAsia="游ゴシック Light" w:eastAsiaTheme="majorEastAsia"/>
          <w:b w:val="1"/>
          <w:bCs w:val="1"/>
          <w:sz w:val="24"/>
          <w:szCs w:val="24"/>
          <w:lang w:bidi="en-US"/>
        </w:rPr>
        <w:t xml:space="preserve">Remember: </w:t>
      </w:r>
      <w:r w:rsidRPr="020DCA7D" w:rsidR="006432CE">
        <w:rPr>
          <w:rFonts w:ascii="Aptos" w:hAnsi="Aptos" w:eastAsia="游ゴシック Light" w:eastAsiaTheme="majorEastAsia"/>
          <w:sz w:val="24"/>
          <w:szCs w:val="24"/>
          <w:lang w:bidi="en-US"/>
        </w:rPr>
        <w:t xml:space="preserve">any successful program implementation strategies will necessarily be dependent on the specific context in which </w:t>
      </w:r>
      <w:r w:rsidRPr="020DCA7D" w:rsidR="006432CE">
        <w:rPr>
          <w:rFonts w:ascii="Aptos" w:hAnsi="Aptos" w:eastAsia="游ゴシック Light" w:eastAsiaTheme="majorEastAsia"/>
          <w:sz w:val="24"/>
          <w:szCs w:val="24"/>
          <w:lang w:bidi="en-US"/>
        </w:rPr>
        <w:t>you’re</w:t>
      </w:r>
      <w:r w:rsidRPr="020DCA7D" w:rsidR="006432CE">
        <w:rPr>
          <w:rFonts w:ascii="Aptos" w:hAnsi="Aptos" w:eastAsia="游ゴシック Light" w:eastAsiaTheme="majorEastAsia"/>
          <w:sz w:val="24"/>
          <w:szCs w:val="24"/>
          <w:lang w:bidi="en-US"/>
        </w:rPr>
        <w:t xml:space="preserve"> working. The precise intervention that may be hugely successful in mitigating risks associated with access to Health services by disabled IDPs in an urban context may not have the same impact in improving access to Health services by pregnant adolescent girls in a refugee camp, for example. For that reason, the examples provided in this toolkit are not prescriptive: the toolkit cannot tell you exactly what will work in your specific context.  What the toolkit CAN </w:t>
      </w:r>
      <w:r w:rsidRPr="020DCA7D" w:rsidR="006432CE">
        <w:rPr>
          <w:rFonts w:ascii="Aptos" w:hAnsi="Aptos" w:eastAsia="游ゴシック Light" w:eastAsiaTheme="majorEastAsia"/>
          <w:sz w:val="24"/>
          <w:szCs w:val="24"/>
          <w:lang w:bidi="en-US"/>
        </w:rPr>
        <w:t>aim</w:t>
      </w:r>
      <w:r w:rsidRPr="020DCA7D" w:rsidR="006432CE">
        <w:rPr>
          <w:rFonts w:ascii="Aptos" w:hAnsi="Aptos" w:eastAsia="游ゴシック Light" w:eastAsiaTheme="majorEastAsia"/>
          <w:sz w:val="24"/>
          <w:szCs w:val="24"/>
          <w:lang w:bidi="en-US"/>
        </w:rPr>
        <w:t xml:space="preserve"> to do, however, is to give relevant real-life examples that you can draw </w:t>
      </w:r>
      <w:r w:rsidRPr="020DCA7D" w:rsidR="006432CE">
        <w:rPr>
          <w:rFonts w:ascii="Aptos" w:hAnsi="Aptos" w:eastAsia="游ゴシック Light" w:eastAsiaTheme="majorEastAsia"/>
          <w:sz w:val="24"/>
          <w:szCs w:val="24"/>
          <w:lang w:bidi="en-US"/>
        </w:rPr>
        <w:t>on, and</w:t>
      </w:r>
      <w:r w:rsidRPr="020DCA7D" w:rsidR="006432CE">
        <w:rPr>
          <w:rFonts w:ascii="Aptos" w:hAnsi="Aptos" w:eastAsia="游ゴシック Light" w:eastAsiaTheme="majorEastAsia"/>
          <w:sz w:val="24"/>
          <w:szCs w:val="24"/>
          <w:lang w:bidi="en-US"/>
        </w:rPr>
        <w:t xml:space="preserve"> equip you with the tools that you need to </w:t>
      </w:r>
      <w:r w:rsidRPr="020DCA7D" w:rsidR="006432CE">
        <w:rPr>
          <w:rFonts w:ascii="Aptos" w:hAnsi="Aptos" w:eastAsia="游ゴシック Light" w:eastAsiaTheme="majorEastAsia"/>
          <w:sz w:val="24"/>
          <w:szCs w:val="24"/>
          <w:lang w:bidi="en-US"/>
        </w:rPr>
        <w:t>determine</w:t>
      </w:r>
      <w:r w:rsidRPr="020DCA7D" w:rsidR="006432CE">
        <w:rPr>
          <w:rFonts w:ascii="Aptos" w:hAnsi="Aptos" w:eastAsia="游ゴシック Light" w:eastAsiaTheme="majorEastAsia"/>
          <w:sz w:val="24"/>
          <w:szCs w:val="24"/>
          <w:lang w:bidi="en-US"/>
        </w:rPr>
        <w:t xml:space="preserve"> what approach is best suited to your context. </w:t>
      </w:r>
    </w:p>
    <w:p w:rsidR="006432CE" w:rsidP="020DCA7D" w:rsidRDefault="006432CE" w14:paraId="61BD8848" w14:textId="386FE23B">
      <w:pPr>
        <w:pStyle w:val="ListParagraph"/>
        <w:numPr>
          <w:ilvl w:val="0"/>
          <w:numId w:val="4"/>
        </w:numPr>
        <w:spacing w:after="160" w:afterAutospacing="off" w:line="240" w:lineRule="auto"/>
        <w:contextualSpacing w:val="0"/>
        <w:rPr>
          <w:rFonts w:ascii="Aptos" w:hAnsi="Aptos" w:eastAsia="游ゴシック Light" w:eastAsiaTheme="majorEastAsia"/>
          <w:sz w:val="24"/>
          <w:szCs w:val="24"/>
          <w:lang w:bidi="en-US"/>
        </w:rPr>
      </w:pPr>
      <w:r w:rsidRPr="020DCA7D" w:rsidR="006432CE">
        <w:rPr>
          <w:rFonts w:ascii="Aptos" w:hAnsi="Aptos" w:eastAsia="游ゴシック Light" w:eastAsiaTheme="majorEastAsia"/>
          <w:sz w:val="24"/>
          <w:szCs w:val="24"/>
          <w:lang w:bidi="en-US"/>
        </w:rPr>
        <w:t xml:space="preserve">Always ensure that any activity or intervention that </w:t>
      </w:r>
      <w:r w:rsidRPr="020DCA7D" w:rsidR="006432CE">
        <w:rPr>
          <w:rFonts w:ascii="Aptos" w:hAnsi="Aptos" w:eastAsia="游ゴシック Light" w:eastAsiaTheme="majorEastAsia"/>
          <w:sz w:val="24"/>
          <w:szCs w:val="24"/>
          <w:lang w:bidi="en-US"/>
        </w:rPr>
        <w:t>you’re</w:t>
      </w:r>
      <w:r w:rsidRPr="020DCA7D" w:rsidR="006432CE">
        <w:rPr>
          <w:rFonts w:ascii="Aptos" w:hAnsi="Aptos" w:eastAsia="游ゴシック Light" w:eastAsiaTheme="majorEastAsia"/>
          <w:sz w:val="24"/>
          <w:szCs w:val="24"/>
          <w:lang w:bidi="en-US"/>
        </w:rPr>
        <w:t xml:space="preserve"> putting in place </w:t>
      </w:r>
      <w:r w:rsidRPr="020DCA7D" w:rsidR="006432CE">
        <w:rPr>
          <w:rFonts w:ascii="Aptos" w:hAnsi="Aptos" w:eastAsia="游ゴシック Light" w:eastAsiaTheme="majorEastAsia"/>
          <w:i w:val="1"/>
          <w:iCs w:val="1"/>
          <w:sz w:val="24"/>
          <w:szCs w:val="24"/>
          <w:lang w:bidi="en-US"/>
        </w:rPr>
        <w:t xml:space="preserve">responds directly to the specific risk </w:t>
      </w:r>
      <w:r w:rsidRPr="020DCA7D" w:rsidR="00786A0B">
        <w:rPr>
          <w:rFonts w:ascii="Aptos" w:hAnsi="Aptos" w:eastAsia="游ゴシック Light" w:eastAsiaTheme="majorEastAsia"/>
          <w:i w:val="1"/>
          <w:iCs w:val="1"/>
          <w:sz w:val="24"/>
          <w:szCs w:val="24"/>
          <w:lang w:bidi="en-US"/>
        </w:rPr>
        <w:t xml:space="preserve">or barrier </w:t>
      </w:r>
      <w:r w:rsidRPr="020DCA7D" w:rsidR="006432CE">
        <w:rPr>
          <w:rFonts w:ascii="Aptos" w:hAnsi="Aptos" w:eastAsia="游ゴシック Light" w:eastAsiaTheme="majorEastAsia"/>
          <w:i w:val="1"/>
          <w:iCs w:val="1"/>
          <w:sz w:val="24"/>
          <w:szCs w:val="24"/>
          <w:lang w:bidi="en-US"/>
        </w:rPr>
        <w:t xml:space="preserve">that </w:t>
      </w:r>
      <w:r w:rsidRPr="020DCA7D" w:rsidR="006432CE">
        <w:rPr>
          <w:rFonts w:ascii="Aptos" w:hAnsi="Aptos" w:eastAsia="游ゴシック Light" w:eastAsiaTheme="majorEastAsia"/>
          <w:i w:val="1"/>
          <w:iCs w:val="1"/>
          <w:sz w:val="24"/>
          <w:szCs w:val="24"/>
          <w:lang w:bidi="en-US"/>
        </w:rPr>
        <w:t>you’ve</w:t>
      </w:r>
      <w:r w:rsidRPr="020DCA7D" w:rsidR="006432CE">
        <w:rPr>
          <w:rFonts w:ascii="Aptos" w:hAnsi="Aptos" w:eastAsia="游ゴシック Light" w:eastAsiaTheme="majorEastAsia"/>
          <w:i w:val="1"/>
          <w:iCs w:val="1"/>
          <w:sz w:val="24"/>
          <w:szCs w:val="24"/>
          <w:lang w:bidi="en-US"/>
        </w:rPr>
        <w:t xml:space="preserve"> </w:t>
      </w:r>
      <w:r w:rsidRPr="020DCA7D" w:rsidR="006432CE">
        <w:rPr>
          <w:rFonts w:ascii="Aptos" w:hAnsi="Aptos" w:eastAsia="游ゴシック Light" w:eastAsiaTheme="majorEastAsia"/>
          <w:i w:val="1"/>
          <w:iCs w:val="1"/>
          <w:sz w:val="24"/>
          <w:szCs w:val="24"/>
          <w:lang w:bidi="en-US"/>
        </w:rPr>
        <w:t>identified</w:t>
      </w:r>
      <w:r w:rsidRPr="020DCA7D" w:rsidR="006432CE">
        <w:rPr>
          <w:rFonts w:ascii="Aptos" w:hAnsi="Aptos" w:eastAsia="游ゴシック Light" w:eastAsiaTheme="majorEastAsia"/>
          <w:sz w:val="24"/>
          <w:szCs w:val="24"/>
          <w:lang w:bidi="en-US"/>
        </w:rPr>
        <w:t xml:space="preserve"> (i.e.: a community patrol to walk with girls at risk of being harassed on the way to school). While an intervention such as mandating signed Codes of Conduct by education professionals may mitigate a </w:t>
      </w:r>
      <w:r w:rsidRPr="020DCA7D" w:rsidR="006432CE">
        <w:rPr>
          <w:rFonts w:ascii="Aptos" w:hAnsi="Aptos" w:eastAsia="游ゴシック Light" w:eastAsiaTheme="majorEastAsia"/>
          <w:i w:val="1"/>
          <w:iCs w:val="1"/>
          <w:sz w:val="24"/>
          <w:szCs w:val="24"/>
          <w:lang w:bidi="en-US"/>
        </w:rPr>
        <w:t>different</w:t>
      </w:r>
      <w:r w:rsidRPr="020DCA7D" w:rsidR="006432CE">
        <w:rPr>
          <w:rFonts w:ascii="Aptos" w:hAnsi="Aptos" w:eastAsia="游ゴシック Light" w:eastAsiaTheme="majorEastAsia"/>
          <w:sz w:val="24"/>
          <w:szCs w:val="24"/>
          <w:lang w:bidi="en-US"/>
        </w:rPr>
        <w:t xml:space="preserve"> risk of school-related GBV, it </w:t>
      </w:r>
      <w:r w:rsidRPr="020DCA7D" w:rsidR="006432CE">
        <w:rPr>
          <w:rFonts w:ascii="Aptos" w:hAnsi="Aptos" w:eastAsia="游ゴシック Light" w:eastAsiaTheme="majorEastAsia"/>
          <w:sz w:val="24"/>
          <w:szCs w:val="24"/>
          <w:lang w:bidi="en-US"/>
        </w:rPr>
        <w:t>wouldn’t</w:t>
      </w:r>
      <w:r w:rsidRPr="020DCA7D" w:rsidR="006432CE">
        <w:rPr>
          <w:rFonts w:ascii="Aptos" w:hAnsi="Aptos" w:eastAsia="游ゴシック Light" w:eastAsiaTheme="majorEastAsia"/>
          <w:sz w:val="24"/>
          <w:szCs w:val="24"/>
          <w:lang w:bidi="en-US"/>
        </w:rPr>
        <w:t xml:space="preserve"> address the </w:t>
      </w:r>
      <w:r w:rsidRPr="020DCA7D" w:rsidR="006432CE">
        <w:rPr>
          <w:rFonts w:ascii="Aptos" w:hAnsi="Aptos" w:eastAsia="游ゴシック Light" w:eastAsiaTheme="majorEastAsia"/>
          <w:i w:val="1"/>
          <w:iCs w:val="1"/>
          <w:sz w:val="24"/>
          <w:szCs w:val="24"/>
          <w:lang w:bidi="en-US"/>
        </w:rPr>
        <w:t>specific risk of girls being harassed on their way to school</w:t>
      </w:r>
      <w:r w:rsidRPr="020DCA7D" w:rsidR="006432CE">
        <w:rPr>
          <w:rFonts w:ascii="Aptos" w:hAnsi="Aptos" w:eastAsia="游ゴシック Light" w:eastAsiaTheme="majorEastAsia"/>
          <w:sz w:val="24"/>
          <w:szCs w:val="24"/>
          <w:lang w:bidi="en-US"/>
        </w:rPr>
        <w:t>. The table below should help with this 1:1 mapping.</w:t>
      </w:r>
    </w:p>
    <w:p w:rsidRPr="006432CE" w:rsidR="004276E6" w:rsidP="020DCA7D" w:rsidRDefault="004276E6" w14:paraId="6EE8145B" w14:textId="630C3BD3">
      <w:pPr>
        <w:pStyle w:val="ListParagraph"/>
        <w:numPr>
          <w:ilvl w:val="0"/>
          <w:numId w:val="4"/>
        </w:numPr>
        <w:spacing w:after="160" w:afterAutospacing="off" w:line="240" w:lineRule="auto"/>
        <w:contextualSpacing w:val="0"/>
        <w:rPr>
          <w:rFonts w:ascii="Aptos" w:hAnsi="Aptos" w:eastAsia="游ゴシック Light" w:eastAsiaTheme="majorEastAsia"/>
          <w:sz w:val="24"/>
          <w:szCs w:val="24"/>
          <w:lang w:bidi="en-US"/>
        </w:rPr>
      </w:pPr>
      <w:r w:rsidRPr="020DCA7D" w:rsidR="004276E6">
        <w:rPr>
          <w:rFonts w:ascii="Aptos" w:hAnsi="Aptos" w:eastAsia="游ゴシック Light" w:eastAsiaTheme="majorEastAsia"/>
          <w:sz w:val="24"/>
          <w:szCs w:val="24"/>
          <w:lang w:bidi="en-US"/>
        </w:rPr>
        <w:t xml:space="preserve">NOTE: if you still have questions or are still wondering what to do/how to implement specific VAWG risk mitigation activities in your context after using the Tipsheet, the sector-specific Essential VAWG Risk Mitigation Actions sheets and the “how-to” tool below, please reach out to the </w:t>
      </w:r>
      <w:r w:rsidRPr="020DCA7D" w:rsidR="004276E6">
        <w:rPr>
          <w:rFonts w:ascii="Aptos" w:hAnsi="Aptos" w:eastAsia="游ゴシック Light" w:eastAsiaTheme="majorEastAsia"/>
          <w:sz w:val="24"/>
          <w:szCs w:val="24"/>
          <w:lang w:bidi="en-US"/>
        </w:rPr>
        <w:t xml:space="preserve">CUSA </w:t>
      </w:r>
      <w:r w:rsidRPr="020DCA7D" w:rsidR="004276E6">
        <w:rPr>
          <w:rFonts w:ascii="Aptos" w:hAnsi="Aptos" w:eastAsia="游ゴシック Light" w:eastAsiaTheme="majorEastAsia"/>
          <w:sz w:val="24"/>
          <w:szCs w:val="24"/>
          <w:lang w:bidi="en-US"/>
        </w:rPr>
        <w:t>VAWGiE</w:t>
      </w:r>
      <w:r w:rsidRPr="020DCA7D" w:rsidR="004276E6">
        <w:rPr>
          <w:rFonts w:ascii="Aptos" w:hAnsi="Aptos" w:eastAsia="游ゴシック Light" w:eastAsiaTheme="majorEastAsia"/>
          <w:sz w:val="24"/>
          <w:szCs w:val="24"/>
          <w:lang w:bidi="en-US"/>
        </w:rPr>
        <w:t xml:space="preserve"> team</w:t>
      </w:r>
      <w:r w:rsidRPr="020DCA7D" w:rsidR="004276E6">
        <w:rPr>
          <w:rFonts w:ascii="Aptos" w:hAnsi="Aptos" w:eastAsia="游ゴシック Light" w:eastAsiaTheme="majorEastAsia"/>
          <w:sz w:val="24"/>
          <w:szCs w:val="24"/>
          <w:lang w:bidi="en-US"/>
        </w:rPr>
        <w:t>.</w:t>
      </w:r>
    </w:p>
    <w:p w:rsidR="00527C61" w:rsidP="020DCA7D" w:rsidRDefault="00527C61" w14:paraId="713A08D9" w14:textId="77777777">
      <w:pPr>
        <w:pStyle w:val="heading10"/>
        <w:spacing w:before="0" w:after="160" w:afterAutospacing="off"/>
        <w:rPr>
          <w:rFonts w:ascii="Aptos" w:hAnsi="Aptos"/>
          <w:color w:val="000000" w:themeColor="text1"/>
          <w:sz w:val="24"/>
          <w:szCs w:val="24"/>
        </w:rPr>
      </w:pPr>
    </w:p>
    <w:p w:rsidR="009F3B30" w:rsidRDefault="009F3B30" w14:paraId="73B71C74" w14:textId="77777777">
      <w:pPr>
        <w:rPr>
          <w:rFonts w:ascii="Aptos" w:hAnsi="Aptos" w:eastAsia="Arial" w:cs="Arial"/>
          <w:b/>
          <w:bCs/>
          <w:color w:val="000000" w:themeColor="text1"/>
          <w:sz w:val="24"/>
          <w:szCs w:val="24"/>
        </w:rPr>
      </w:pPr>
      <w:r>
        <w:rPr>
          <w:rFonts w:ascii="Aptos" w:hAnsi="Aptos"/>
          <w:color w:val="000000" w:themeColor="text1"/>
          <w:sz w:val="24"/>
          <w:szCs w:val="24"/>
        </w:rPr>
        <w:br w:type="page"/>
      </w:r>
    </w:p>
    <w:p w:rsidR="00527C61" w:rsidP="020DCA7D" w:rsidRDefault="00527C61" w14:paraId="4BAE8A6D" w14:textId="69296290">
      <w:pPr>
        <w:pStyle w:val="heading10"/>
        <w:spacing w:before="0" w:after="0"/>
        <w:rPr>
          <w:rFonts w:ascii="Aptos" w:hAnsi="Aptos"/>
          <w:color w:val="000000" w:themeColor="text1"/>
          <w:sz w:val="28"/>
          <w:szCs w:val="28"/>
        </w:rPr>
      </w:pPr>
      <w:r w:rsidRPr="020DCA7D" w:rsidR="00527C61">
        <w:rPr>
          <w:rFonts w:ascii="Aptos" w:hAnsi="Aptos"/>
          <w:color w:val="000000" w:themeColor="text1" w:themeTint="FF" w:themeShade="FF"/>
          <w:sz w:val="28"/>
          <w:szCs w:val="28"/>
        </w:rPr>
        <w:t>HOW TO DESIGN &amp; IMPLEMENT ACTIVITIES OR INTERVENTIONS TO MITIGATE IDEN</w:t>
      </w:r>
      <w:r w:rsidRPr="020DCA7D" w:rsidR="00DD0A17">
        <w:rPr>
          <w:rFonts w:ascii="Aptos" w:hAnsi="Aptos"/>
          <w:color w:val="000000" w:themeColor="text1" w:themeTint="FF" w:themeShade="FF"/>
          <w:sz w:val="28"/>
          <w:szCs w:val="28"/>
        </w:rPr>
        <w:t>T</w:t>
      </w:r>
      <w:r w:rsidRPr="020DCA7D" w:rsidR="00527C61">
        <w:rPr>
          <w:rFonts w:ascii="Aptos" w:hAnsi="Aptos"/>
          <w:color w:val="000000" w:themeColor="text1" w:themeTint="FF" w:themeShade="FF"/>
          <w:sz w:val="28"/>
          <w:szCs w:val="28"/>
        </w:rPr>
        <w:t>IFIED RISKS OF VAWG</w:t>
      </w:r>
      <w:r w:rsidRPr="020DCA7D" w:rsidR="00786A0B">
        <w:rPr>
          <w:rFonts w:ascii="Aptos" w:hAnsi="Aptos"/>
          <w:color w:val="000000" w:themeColor="text1" w:themeTint="FF" w:themeShade="FF"/>
          <w:sz w:val="28"/>
          <w:szCs w:val="28"/>
        </w:rPr>
        <w:t>/BARRIERS TO ACCESS</w:t>
      </w:r>
    </w:p>
    <w:p w:rsidR="00527C61" w:rsidP="00527C61" w:rsidRDefault="00527C61" w14:paraId="0A33299E" w14:textId="77777777">
      <w:pPr>
        <w:pStyle w:val="heading10"/>
        <w:spacing w:before="0" w:after="0"/>
        <w:rPr>
          <w:rFonts w:ascii="Aptos" w:hAnsi="Aptos"/>
          <w:color w:val="000000" w:themeColor="text1"/>
          <w:sz w:val="24"/>
          <w:szCs w:val="24"/>
        </w:rPr>
      </w:pPr>
    </w:p>
    <w:p w:rsidRPr="001A083D" w:rsidR="00527C61" w:rsidP="00527C61" w:rsidRDefault="00527C61" w14:paraId="031F1395" w14:textId="285BE2F5">
      <w:pPr>
        <w:pStyle w:val="heading10"/>
        <w:spacing w:before="0" w:after="0"/>
        <w:rPr>
          <w:rFonts w:ascii="Aptos" w:hAnsi="Aptos"/>
          <w:color w:val="000000" w:themeColor="text1"/>
          <w:sz w:val="24"/>
          <w:szCs w:val="24"/>
        </w:rPr>
      </w:pPr>
      <w:r w:rsidRPr="001A083D">
        <w:rPr>
          <w:rFonts w:ascii="Aptos" w:hAnsi="Aptos"/>
          <w:color w:val="000000" w:themeColor="text1"/>
          <w:sz w:val="24"/>
          <w:szCs w:val="24"/>
        </w:rPr>
        <w:t xml:space="preserve">WHAT actions, activities and/or strategies do I need to put in place to address each of the identified risks </w:t>
      </w:r>
      <w:r w:rsidR="00786A0B">
        <w:rPr>
          <w:rFonts w:ascii="Aptos" w:hAnsi="Aptos"/>
          <w:color w:val="000000" w:themeColor="text1"/>
          <w:sz w:val="24"/>
          <w:szCs w:val="24"/>
        </w:rPr>
        <w:t xml:space="preserve">and barriers </w:t>
      </w:r>
      <w:r w:rsidRPr="001A083D">
        <w:rPr>
          <w:rFonts w:ascii="Aptos" w:hAnsi="Aptos"/>
          <w:color w:val="000000" w:themeColor="text1"/>
          <w:sz w:val="24"/>
          <w:szCs w:val="24"/>
        </w:rPr>
        <w:t>and improve my programming outcomes?</w:t>
      </w:r>
    </w:p>
    <w:p w:rsidRPr="001A083D" w:rsidR="00527C61" w:rsidP="00527C61" w:rsidRDefault="00527C61" w14:paraId="5A3EF1E6" w14:textId="028B4DC1">
      <w:pPr>
        <w:spacing w:after="0"/>
        <w:rPr>
          <w:rFonts w:ascii="Aptos" w:hAnsi="Aptos"/>
          <w:color w:val="000000" w:themeColor="text1"/>
          <w:sz w:val="24"/>
          <w:szCs w:val="24"/>
        </w:rPr>
      </w:pPr>
      <w:r>
        <w:rPr>
          <w:rFonts w:ascii="Aptos" w:hAnsi="Aptos"/>
          <w:i/>
          <w:iCs/>
          <w:color w:val="000000" w:themeColor="text1"/>
          <w:sz w:val="24"/>
          <w:szCs w:val="24"/>
        </w:rPr>
        <w:t>Use the table below to o</w:t>
      </w:r>
      <w:r w:rsidRPr="001A083D">
        <w:rPr>
          <w:rFonts w:ascii="Aptos" w:hAnsi="Aptos"/>
          <w:i/>
          <w:iCs/>
          <w:color w:val="000000" w:themeColor="text1"/>
          <w:sz w:val="24"/>
          <w:szCs w:val="24"/>
        </w:rPr>
        <w:t xml:space="preserve">utline concrete actions, interventions, or strategies to mitigate the </w:t>
      </w:r>
      <w:r>
        <w:rPr>
          <w:rFonts w:ascii="Aptos" w:hAnsi="Aptos"/>
          <w:i/>
          <w:iCs/>
          <w:color w:val="000000" w:themeColor="text1"/>
          <w:sz w:val="24"/>
          <w:szCs w:val="24"/>
        </w:rPr>
        <w:t xml:space="preserve">identified </w:t>
      </w:r>
      <w:r w:rsidRPr="001A083D">
        <w:rPr>
          <w:rFonts w:ascii="Aptos" w:hAnsi="Aptos"/>
          <w:i/>
          <w:iCs/>
          <w:color w:val="000000" w:themeColor="text1"/>
          <w:sz w:val="24"/>
          <w:szCs w:val="24"/>
        </w:rPr>
        <w:t>risks and enhance program effectiveness</w:t>
      </w:r>
      <w:r>
        <w:rPr>
          <w:rFonts w:ascii="Aptos" w:hAnsi="Aptos"/>
          <w:i/>
          <w:iCs/>
          <w:color w:val="000000" w:themeColor="text1"/>
          <w:sz w:val="24"/>
          <w:szCs w:val="24"/>
        </w:rPr>
        <w:t>.</w:t>
      </w:r>
    </w:p>
    <w:p w:rsidR="00527C61" w:rsidP="00527C61" w:rsidRDefault="00527C61" w14:paraId="3BD2FC4B" w14:textId="77777777">
      <w:pPr>
        <w:pStyle w:val="AnswerSpace"/>
        <w:spacing w:before="0" w:after="0"/>
        <w:rPr>
          <w:rFonts w:ascii="Aptos" w:hAnsi="Aptos"/>
          <w:color w:val="000000" w:themeColor="text1"/>
        </w:rPr>
      </w:pPr>
    </w:p>
    <w:p w:rsidRPr="00527C61" w:rsidR="00527C61" w:rsidP="020DCA7D" w:rsidRDefault="00527C61" w14:paraId="5CEB044E" w14:textId="7119259F">
      <w:pPr>
        <w:spacing w:after="0" w:line="240" w:lineRule="auto"/>
        <w:rPr>
          <w:rFonts w:ascii="Aptos" w:hAnsi="Aptos" w:eastAsia="游ゴシック Light" w:eastAsiaTheme="majorEastAsia"/>
          <w:i w:val="1"/>
          <w:iCs w:val="1"/>
          <w:color w:val="ED7D31" w:themeColor="accent2"/>
          <w:sz w:val="24"/>
          <w:szCs w:val="24"/>
          <w:lang w:bidi="en-US"/>
        </w:rPr>
      </w:pPr>
      <w:r w:rsidRPr="020DCA7D" w:rsidR="00527C61">
        <w:rPr>
          <w:rFonts w:ascii="Aptos" w:hAnsi="Aptos" w:eastAsia="游ゴシック Light" w:eastAsiaTheme="majorEastAsia"/>
          <w:b w:val="1"/>
          <w:bCs w:val="1"/>
          <w:sz w:val="24"/>
          <w:szCs w:val="24"/>
          <w:lang w:bidi="en-US"/>
        </w:rPr>
        <w:t xml:space="preserve">PART 1 </w:t>
      </w:r>
      <w:r w:rsidRPr="020DCA7D" w:rsidR="00527C61">
        <w:rPr>
          <w:rFonts w:ascii="Aptos" w:hAnsi="Aptos" w:eastAsia="游ゴシック Light" w:eastAsiaTheme="majorEastAsia"/>
          <w:sz w:val="24"/>
          <w:szCs w:val="24"/>
          <w:lang w:bidi="en-US"/>
        </w:rPr>
        <w:t>(can be copied from the Risk Analysis form from Step 2/Analysis)</w:t>
      </w:r>
      <w:r w:rsidRPr="020DCA7D" w:rsidR="38CA149A">
        <w:rPr>
          <w:rFonts w:ascii="Aptos" w:hAnsi="Aptos" w:eastAsia="游ゴシック Light" w:eastAsiaTheme="majorEastAsia"/>
          <w:sz w:val="24"/>
          <w:szCs w:val="24"/>
          <w:lang w:bidi="en-US"/>
        </w:rPr>
        <w:t>/</w:t>
      </w:r>
      <w:r w:rsidRPr="020DCA7D" w:rsidR="082D1C97">
        <w:rPr>
          <w:rFonts w:ascii="Aptos" w:hAnsi="Aptos" w:eastAsia="游ゴシック Light" w:eastAsiaTheme="majorEastAsia"/>
          <w:sz w:val="24"/>
          <w:szCs w:val="24"/>
          <w:lang w:bidi="en-US"/>
        </w:rPr>
        <w:t xml:space="preserve"> </w:t>
      </w:r>
      <w:r w:rsidRPr="020DCA7D" w:rsidR="00527C61">
        <w:rPr>
          <w:rFonts w:ascii="Aptos" w:hAnsi="Aptos" w:eastAsia="游ゴシック Light" w:eastAsiaTheme="majorEastAsia"/>
          <w:i w:val="1"/>
          <w:iCs w:val="1"/>
          <w:color w:val="ED7D31" w:themeColor="accent2" w:themeTint="FF" w:themeShade="FF"/>
          <w:sz w:val="24"/>
          <w:szCs w:val="24"/>
          <w:lang w:bidi="en-US"/>
        </w:rPr>
        <w:t>Example in orange</w:t>
      </w:r>
    </w:p>
    <w:p w:rsidR="00527C61" w:rsidP="006432CE" w:rsidRDefault="00527C61" w14:paraId="10ECB3B0" w14:textId="77777777">
      <w:pPr>
        <w:spacing w:after="0" w:line="240" w:lineRule="auto"/>
        <w:rPr>
          <w:rFonts w:ascii="Aptos" w:hAnsi="Aptos" w:eastAsiaTheme="majorEastAsia"/>
          <w:sz w:val="24"/>
          <w:szCs w:val="24"/>
          <w:lang w:bidi="en-US"/>
        </w:rPr>
      </w:pPr>
    </w:p>
    <w:tbl>
      <w:tblPr>
        <w:tblStyle w:val="TableGrid"/>
        <w:tblW w:w="0" w:type="auto"/>
        <w:tblLook w:val="04A0" w:firstRow="1" w:lastRow="0" w:firstColumn="1" w:lastColumn="0" w:noHBand="0" w:noVBand="1"/>
      </w:tblPr>
      <w:tblGrid>
        <w:gridCol w:w="4675"/>
        <w:gridCol w:w="4675"/>
      </w:tblGrid>
      <w:tr w:rsidR="00527C61" w:rsidTr="020DCA7D" w14:paraId="7D21D1E6" w14:textId="77777777">
        <w:tc>
          <w:tcPr>
            <w:tcW w:w="4675" w:type="dxa"/>
            <w:shd w:val="clear" w:color="auto" w:fill="ED7D31" w:themeFill="accent2"/>
            <w:tcMar/>
          </w:tcPr>
          <w:p w:rsidRPr="00527C61" w:rsidR="00527C61" w:rsidP="020DCA7D" w:rsidRDefault="00527C61" w14:paraId="6708E5C0" w14:textId="4815A151">
            <w:pPr>
              <w:rPr>
                <w:rFonts w:ascii="Aptos" w:hAnsi="Aptos" w:eastAsia="游ゴシック Light" w:eastAsiaTheme="majorEastAsia"/>
                <w:b w:val="1"/>
                <w:bCs w:val="1"/>
                <w:color w:val="FFFFFF" w:themeColor="background1"/>
                <w:sz w:val="24"/>
                <w:szCs w:val="24"/>
                <w:lang w:bidi="en-US"/>
              </w:rPr>
            </w:pPr>
            <w:r w:rsidRPr="020DCA7D" w:rsidR="00527C61">
              <w:rPr>
                <w:rFonts w:ascii="Aptos" w:hAnsi="Aptos" w:eastAsia="游ゴシック Light" w:eastAsiaTheme="majorEastAsia"/>
                <w:b w:val="1"/>
                <w:bCs w:val="1"/>
                <w:color w:val="FFFFFF" w:themeColor="background1" w:themeTint="FF" w:themeShade="FF"/>
                <w:sz w:val="24"/>
                <w:szCs w:val="24"/>
                <w:lang w:val="en-GB" w:bidi="en-US"/>
              </w:rPr>
              <w:t>At risk group</w:t>
            </w:r>
          </w:p>
        </w:tc>
        <w:tc>
          <w:tcPr>
            <w:tcW w:w="4675" w:type="dxa"/>
            <w:shd w:val="clear" w:color="auto" w:fill="ED7D31" w:themeFill="accent2"/>
            <w:tcMar/>
          </w:tcPr>
          <w:p w:rsidRPr="00527C61" w:rsidR="00527C61" w:rsidP="020DCA7D" w:rsidRDefault="00527C61" w14:paraId="5B62ECC3" w14:textId="43AD03A3">
            <w:pPr>
              <w:rPr>
                <w:rFonts w:ascii="Aptos" w:hAnsi="Aptos" w:eastAsia="游ゴシック Light" w:eastAsiaTheme="majorEastAsia"/>
                <w:b w:val="1"/>
                <w:bCs w:val="1"/>
                <w:color w:val="FFFFFF" w:themeColor="background1"/>
                <w:sz w:val="24"/>
                <w:szCs w:val="24"/>
                <w:lang w:bidi="en-US"/>
              </w:rPr>
            </w:pPr>
            <w:r w:rsidRPr="020DCA7D" w:rsidR="00527C61">
              <w:rPr>
                <w:rFonts w:ascii="Aptos" w:hAnsi="Aptos" w:eastAsia="游ゴシック Light" w:eastAsiaTheme="majorEastAsia"/>
                <w:b w:val="1"/>
                <w:bCs w:val="1"/>
                <w:color w:val="FFFFFF" w:themeColor="background1" w:themeTint="FF" w:themeShade="FF"/>
                <w:sz w:val="24"/>
                <w:szCs w:val="24"/>
                <w:lang w:bidi="en-US"/>
              </w:rPr>
              <w:t>VAWG-related risk</w:t>
            </w:r>
            <w:r w:rsidRPr="020DCA7D" w:rsidR="004276E6">
              <w:rPr>
                <w:rFonts w:ascii="Aptos" w:hAnsi="Aptos" w:eastAsia="游ゴシック Light" w:eastAsiaTheme="majorEastAsia"/>
                <w:b w:val="1"/>
                <w:bCs w:val="1"/>
                <w:color w:val="FFFFFF" w:themeColor="background1" w:themeTint="FF" w:themeShade="FF"/>
                <w:sz w:val="24"/>
                <w:szCs w:val="24"/>
                <w:lang w:bidi="en-US"/>
              </w:rPr>
              <w:t>*</w:t>
            </w:r>
            <w:r w:rsidRPr="020DCA7D" w:rsidR="00786A0B">
              <w:rPr>
                <w:rFonts w:ascii="Aptos" w:hAnsi="Aptos" w:eastAsia="游ゴシック Light" w:eastAsiaTheme="majorEastAsia"/>
                <w:b w:val="1"/>
                <w:bCs w:val="1"/>
                <w:color w:val="FFFFFF" w:themeColor="background1" w:themeTint="FF" w:themeShade="FF"/>
                <w:sz w:val="24"/>
                <w:szCs w:val="24"/>
                <w:lang w:bidi="en-US"/>
              </w:rPr>
              <w:t xml:space="preserve"> or barrier</w:t>
            </w:r>
          </w:p>
        </w:tc>
      </w:tr>
      <w:tr w:rsidR="00527C61" w:rsidTr="020DCA7D" w14:paraId="408C8D97" w14:textId="77777777">
        <w:tc>
          <w:tcPr>
            <w:tcW w:w="4675" w:type="dxa"/>
            <w:tcMar/>
          </w:tcPr>
          <w:p w:rsidRPr="00527C61" w:rsidR="00527C61" w:rsidP="006432CE" w:rsidRDefault="00527C61" w14:paraId="157E5553" w14:textId="781039E3">
            <w:pPr>
              <w:rPr>
                <w:rFonts w:ascii="Aptos" w:hAnsi="Aptos" w:eastAsiaTheme="majorEastAsia"/>
                <w:sz w:val="20"/>
                <w:szCs w:val="20"/>
                <w:lang w:bidi="en-US"/>
              </w:rPr>
            </w:pPr>
            <w:r w:rsidRPr="00527C61">
              <w:rPr>
                <w:rFonts w:ascii="Aptos" w:hAnsi="Aptos" w:eastAsiaTheme="majorEastAsia"/>
                <w:i/>
                <w:iCs/>
                <w:color w:val="ED7D31" w:themeColor="accent2"/>
                <w:sz w:val="20"/>
                <w:szCs w:val="20"/>
                <w:lang w:val="en-GB" w:bidi="en-US"/>
              </w:rPr>
              <w:t>Adolescent girls</w:t>
            </w:r>
          </w:p>
        </w:tc>
        <w:tc>
          <w:tcPr>
            <w:tcW w:w="4675" w:type="dxa"/>
            <w:tcMar/>
          </w:tcPr>
          <w:p w:rsidRPr="00527C61" w:rsidR="00527C61" w:rsidP="00527C61" w:rsidRDefault="00527C61" w14:paraId="301CC5A8" w14:textId="77777777">
            <w:pPr>
              <w:rPr>
                <w:rFonts w:ascii="Aptos" w:hAnsi="Aptos" w:eastAsiaTheme="majorEastAsia"/>
                <w:i/>
                <w:iCs/>
                <w:color w:val="ED7D31" w:themeColor="accent2"/>
                <w:sz w:val="20"/>
                <w:szCs w:val="20"/>
                <w:lang w:val="en-GB" w:bidi="en-US"/>
              </w:rPr>
            </w:pPr>
            <w:r w:rsidRPr="00527C61">
              <w:rPr>
                <w:rFonts w:ascii="Aptos" w:hAnsi="Aptos" w:eastAsiaTheme="majorEastAsia"/>
                <w:i/>
                <w:iCs/>
                <w:color w:val="ED7D31" w:themeColor="accent2"/>
                <w:sz w:val="20"/>
                <w:szCs w:val="20"/>
                <w:lang w:val="en-GB" w:bidi="en-US"/>
              </w:rPr>
              <w:t>1. Long distance and/or unsafe routes to educational facilities expose girls to harassment by men along the route</w:t>
            </w:r>
          </w:p>
          <w:p w:rsidRPr="00527C61" w:rsidR="00527C61" w:rsidP="00527C61" w:rsidRDefault="00527C61" w14:paraId="5AD77DF2" w14:textId="77777777">
            <w:pPr>
              <w:rPr>
                <w:rFonts w:ascii="Aptos" w:hAnsi="Aptos" w:eastAsiaTheme="majorEastAsia"/>
                <w:i/>
                <w:iCs/>
                <w:color w:val="ED7D31" w:themeColor="accent2"/>
                <w:sz w:val="20"/>
                <w:szCs w:val="20"/>
                <w:lang w:val="en-GB" w:bidi="en-US"/>
              </w:rPr>
            </w:pPr>
            <w:r w:rsidRPr="00527C61">
              <w:rPr>
                <w:rFonts w:ascii="Aptos" w:hAnsi="Aptos" w:eastAsiaTheme="majorEastAsia"/>
                <w:i/>
                <w:iCs/>
                <w:color w:val="ED7D31" w:themeColor="accent2"/>
                <w:sz w:val="20"/>
                <w:szCs w:val="20"/>
                <w:lang w:val="en-GB" w:bidi="en-US"/>
              </w:rPr>
              <w:t>2. High levels of poverty increase the likelihood that families will withdraw girls from education to get married</w:t>
            </w:r>
          </w:p>
          <w:p w:rsidRPr="00527C61" w:rsidR="00527C61" w:rsidP="006432CE" w:rsidRDefault="00527C61" w14:paraId="2A9C12DE" w14:textId="77777777">
            <w:pPr>
              <w:rPr>
                <w:rFonts w:ascii="Aptos" w:hAnsi="Aptos" w:eastAsiaTheme="majorEastAsia"/>
                <w:sz w:val="20"/>
                <w:szCs w:val="20"/>
                <w:lang w:val="en-GB" w:bidi="en-US"/>
              </w:rPr>
            </w:pPr>
          </w:p>
        </w:tc>
      </w:tr>
      <w:tr w:rsidR="00527C61" w:rsidTr="020DCA7D" w14:paraId="1790B540" w14:textId="77777777">
        <w:tc>
          <w:tcPr>
            <w:tcW w:w="4675" w:type="dxa"/>
            <w:tcMar/>
          </w:tcPr>
          <w:p w:rsidR="00527C61" w:rsidP="006432CE" w:rsidRDefault="00527C61" w14:paraId="6B20A382" w14:textId="77777777">
            <w:pPr>
              <w:rPr>
                <w:rFonts w:ascii="Aptos" w:hAnsi="Aptos" w:eastAsiaTheme="majorEastAsia"/>
                <w:sz w:val="24"/>
                <w:szCs w:val="24"/>
                <w:lang w:bidi="en-US"/>
              </w:rPr>
            </w:pPr>
          </w:p>
        </w:tc>
        <w:tc>
          <w:tcPr>
            <w:tcW w:w="4675" w:type="dxa"/>
            <w:tcMar/>
          </w:tcPr>
          <w:p w:rsidR="00527C61" w:rsidP="006432CE" w:rsidRDefault="00527C61" w14:paraId="5E2DA145" w14:textId="77777777">
            <w:pPr>
              <w:rPr>
                <w:rFonts w:ascii="Aptos" w:hAnsi="Aptos" w:eastAsiaTheme="majorEastAsia"/>
                <w:sz w:val="24"/>
                <w:szCs w:val="24"/>
                <w:lang w:bidi="en-US"/>
              </w:rPr>
            </w:pPr>
          </w:p>
        </w:tc>
      </w:tr>
      <w:tr w:rsidR="00527C61" w:rsidTr="020DCA7D" w14:paraId="4D4C9501" w14:textId="77777777">
        <w:tc>
          <w:tcPr>
            <w:tcW w:w="4675" w:type="dxa"/>
            <w:tcMar/>
          </w:tcPr>
          <w:p w:rsidR="00527C61" w:rsidP="006432CE" w:rsidRDefault="00527C61" w14:paraId="25862248" w14:textId="77777777">
            <w:pPr>
              <w:rPr>
                <w:rFonts w:ascii="Aptos" w:hAnsi="Aptos" w:eastAsiaTheme="majorEastAsia"/>
                <w:sz w:val="24"/>
                <w:szCs w:val="24"/>
                <w:lang w:bidi="en-US"/>
              </w:rPr>
            </w:pPr>
          </w:p>
        </w:tc>
        <w:tc>
          <w:tcPr>
            <w:tcW w:w="4675" w:type="dxa"/>
            <w:tcMar/>
          </w:tcPr>
          <w:p w:rsidR="00527C61" w:rsidP="006432CE" w:rsidRDefault="00527C61" w14:paraId="25DDE951" w14:textId="77777777">
            <w:pPr>
              <w:rPr>
                <w:rFonts w:ascii="Aptos" w:hAnsi="Aptos" w:eastAsiaTheme="majorEastAsia"/>
                <w:sz w:val="24"/>
                <w:szCs w:val="24"/>
                <w:lang w:bidi="en-US"/>
              </w:rPr>
            </w:pPr>
          </w:p>
        </w:tc>
      </w:tr>
    </w:tbl>
    <w:p w:rsidR="00527C61" w:rsidP="006432CE" w:rsidRDefault="00527C61" w14:paraId="7BA53A87" w14:textId="77777777">
      <w:pPr>
        <w:spacing w:after="0" w:line="240" w:lineRule="auto"/>
        <w:rPr>
          <w:rFonts w:ascii="Aptos" w:hAnsi="Aptos" w:eastAsiaTheme="majorEastAsia"/>
          <w:sz w:val="24"/>
          <w:szCs w:val="24"/>
          <w:lang w:bidi="en-US"/>
        </w:rPr>
      </w:pPr>
    </w:p>
    <w:p w:rsidRPr="00527C61" w:rsidR="00527C61" w:rsidP="020DCA7D" w:rsidRDefault="00527C61" w14:paraId="4A9A4154" w14:textId="35B968FE">
      <w:pPr>
        <w:spacing w:after="0" w:line="240" w:lineRule="auto"/>
        <w:rPr>
          <w:rFonts w:ascii="Aptos" w:hAnsi="Aptos" w:eastAsia="游ゴシック Light" w:eastAsiaTheme="majorEastAsia"/>
          <w:i w:val="1"/>
          <w:iCs w:val="1"/>
          <w:color w:val="ED7D31" w:themeColor="accent2"/>
          <w:sz w:val="24"/>
          <w:szCs w:val="24"/>
          <w:lang w:bidi="en-US"/>
        </w:rPr>
      </w:pPr>
      <w:r w:rsidRPr="020DCA7D" w:rsidR="00527C61">
        <w:rPr>
          <w:rFonts w:ascii="Aptos" w:hAnsi="Aptos" w:eastAsia="游ゴシック Light" w:eastAsiaTheme="majorEastAsia"/>
          <w:b w:val="1"/>
          <w:bCs w:val="1"/>
          <w:sz w:val="24"/>
          <w:szCs w:val="24"/>
          <w:lang w:bidi="en-US"/>
        </w:rPr>
        <w:t>PART 2</w:t>
      </w:r>
      <w:r w:rsidRPr="020DCA7D" w:rsidR="043A645A">
        <w:rPr>
          <w:rFonts w:ascii="Aptos" w:hAnsi="Aptos" w:eastAsia="游ゴシック Light" w:eastAsiaTheme="majorEastAsia"/>
          <w:b w:val="1"/>
          <w:bCs w:val="1"/>
          <w:sz w:val="24"/>
          <w:szCs w:val="24"/>
          <w:lang w:bidi="en-US"/>
        </w:rPr>
        <w:t xml:space="preserve">/ </w:t>
      </w:r>
      <w:r w:rsidRPr="020DCA7D" w:rsidR="00527C61">
        <w:rPr>
          <w:rFonts w:ascii="Aptos" w:hAnsi="Aptos" w:eastAsia="游ゴシック Light" w:eastAsiaTheme="majorEastAsia"/>
          <w:i w:val="1"/>
          <w:iCs w:val="1"/>
          <w:color w:val="ED7D31" w:themeColor="accent2" w:themeTint="FF" w:themeShade="FF"/>
          <w:sz w:val="24"/>
          <w:szCs w:val="24"/>
          <w:lang w:bidi="en-US"/>
        </w:rPr>
        <w:t>Example in orange</w:t>
      </w:r>
    </w:p>
    <w:p w:rsidR="00527C61" w:rsidP="006432CE" w:rsidRDefault="00527C61" w14:paraId="3B577EB9" w14:textId="77777777">
      <w:pPr>
        <w:spacing w:after="0" w:line="240" w:lineRule="auto"/>
        <w:rPr>
          <w:rFonts w:ascii="Aptos" w:hAnsi="Aptos" w:eastAsiaTheme="majorEastAsia"/>
          <w:sz w:val="24"/>
          <w:szCs w:val="24"/>
          <w:lang w:bidi="en-US"/>
        </w:rPr>
      </w:pPr>
    </w:p>
    <w:tbl>
      <w:tblPr>
        <w:tblStyle w:val="TableGrid"/>
        <w:tblW w:w="0" w:type="auto"/>
        <w:tblLook w:val="04A0" w:firstRow="1" w:lastRow="0" w:firstColumn="1" w:lastColumn="0" w:noHBand="0" w:noVBand="1"/>
      </w:tblPr>
      <w:tblGrid>
        <w:gridCol w:w="2425"/>
        <w:gridCol w:w="6925"/>
      </w:tblGrid>
      <w:tr w:rsidR="00527C61" w:rsidTr="020DCA7D" w14:paraId="38F873BC" w14:textId="77777777">
        <w:tc>
          <w:tcPr>
            <w:tcW w:w="2425" w:type="dxa"/>
            <w:shd w:val="clear" w:color="auto" w:fill="ED7D31" w:themeFill="accent2"/>
            <w:tcMar/>
          </w:tcPr>
          <w:p w:rsidRPr="00527C61" w:rsidR="00527C61" w:rsidP="020DCA7D" w:rsidRDefault="00527C61" w14:paraId="57F897B7" w14:textId="4D7A420D">
            <w:pPr>
              <w:rPr>
                <w:rFonts w:ascii="Aptos" w:hAnsi="Aptos" w:eastAsia="游ゴシック Light" w:eastAsiaTheme="majorEastAsia"/>
                <w:color w:val="FFFFFF" w:themeColor="background1"/>
                <w:sz w:val="24"/>
                <w:szCs w:val="24"/>
                <w:lang w:bidi="en-US"/>
              </w:rPr>
            </w:pPr>
            <w:r w:rsidRPr="020DCA7D" w:rsidR="00527C61">
              <w:rPr>
                <w:rFonts w:ascii="Aptos" w:hAnsi="Aptos" w:eastAsia="游ゴシック Light" w:eastAsiaTheme="majorEastAsia"/>
                <w:b w:val="1"/>
                <w:bCs w:val="1"/>
                <w:color w:val="FFFFFF" w:themeColor="background1" w:themeTint="FF" w:themeShade="FF"/>
                <w:sz w:val="24"/>
                <w:szCs w:val="24"/>
                <w:lang w:bidi="en-US"/>
              </w:rPr>
              <w:t>Risk</w:t>
            </w:r>
            <w:r w:rsidRPr="020DCA7D" w:rsidR="00786A0B">
              <w:rPr>
                <w:rFonts w:ascii="Aptos" w:hAnsi="Aptos" w:eastAsia="游ゴシック Light" w:eastAsiaTheme="majorEastAsia"/>
                <w:b w:val="1"/>
                <w:bCs w:val="1"/>
                <w:color w:val="FFFFFF" w:themeColor="background1" w:themeTint="FF" w:themeShade="FF"/>
                <w:sz w:val="24"/>
                <w:szCs w:val="24"/>
                <w:lang w:bidi="en-US"/>
              </w:rPr>
              <w:t xml:space="preserve"> or barrier</w:t>
            </w:r>
            <w:r w:rsidRPr="020DCA7D" w:rsidR="00527C61">
              <w:rPr>
                <w:rFonts w:ascii="Aptos" w:hAnsi="Aptos" w:eastAsia="游ゴシック Light" w:eastAsiaTheme="majorEastAsia"/>
                <w:color w:val="FFFFFF" w:themeColor="background1" w:themeTint="FF" w:themeShade="FF"/>
                <w:sz w:val="24"/>
                <w:szCs w:val="24"/>
                <w:lang w:bidi="en-US"/>
              </w:rPr>
              <w:t xml:space="preserve"> </w:t>
            </w:r>
            <w:r w:rsidRPr="020DCA7D" w:rsidR="00527C61">
              <w:rPr>
                <w:rFonts w:ascii="Aptos" w:hAnsi="Aptos" w:eastAsia="游ゴシック Light" w:eastAsiaTheme="majorEastAsia"/>
                <w:i w:val="1"/>
                <w:iCs w:val="1"/>
                <w:color w:val="FFFFFF" w:themeColor="background1" w:themeTint="FF" w:themeShade="FF"/>
                <w:sz w:val="24"/>
                <w:szCs w:val="24"/>
                <w:lang w:bidi="en-US"/>
              </w:rPr>
              <w:t xml:space="preserve">(from R column </w:t>
            </w:r>
            <w:r w:rsidRPr="020DCA7D" w:rsidR="00527C61">
              <w:rPr>
                <w:rFonts w:ascii="Aptos" w:hAnsi="Aptos" w:eastAsia="游ゴシック Light" w:eastAsiaTheme="majorEastAsia"/>
                <w:i w:val="1"/>
                <w:iCs w:val="1"/>
                <w:color w:val="FFFFFF" w:themeColor="background1" w:themeTint="FF" w:themeShade="FF"/>
                <w:sz w:val="24"/>
                <w:szCs w:val="24"/>
                <w:lang w:bidi="en-US"/>
              </w:rPr>
              <w:t>immediately</w:t>
            </w:r>
            <w:r w:rsidRPr="020DCA7D" w:rsidR="00527C61">
              <w:rPr>
                <w:rFonts w:ascii="Aptos" w:hAnsi="Aptos" w:eastAsia="游ゴシック Light" w:eastAsiaTheme="majorEastAsia"/>
                <w:i w:val="1"/>
                <w:iCs w:val="1"/>
                <w:color w:val="FFFFFF" w:themeColor="background1" w:themeTint="FF" w:themeShade="FF"/>
                <w:sz w:val="24"/>
                <w:szCs w:val="24"/>
                <w:lang w:bidi="en-US"/>
              </w:rPr>
              <w:t xml:space="preserve"> above)</w:t>
            </w:r>
          </w:p>
        </w:tc>
        <w:tc>
          <w:tcPr>
            <w:tcW w:w="6925" w:type="dxa"/>
            <w:shd w:val="clear" w:color="auto" w:fill="ED7D31" w:themeFill="accent2"/>
            <w:tcMar/>
          </w:tcPr>
          <w:p w:rsidRPr="00527C61" w:rsidR="00527C61" w:rsidP="020DCA7D" w:rsidRDefault="00527C61" w14:paraId="76E13699" w14:textId="5F34F2B2">
            <w:pPr>
              <w:rPr>
                <w:rFonts w:ascii="Aptos" w:hAnsi="Aptos" w:eastAsia="游ゴシック Light" w:eastAsiaTheme="majorEastAsia"/>
                <w:color w:val="FFFFFF" w:themeColor="background1"/>
                <w:sz w:val="24"/>
                <w:szCs w:val="24"/>
                <w:lang w:bidi="en-US"/>
              </w:rPr>
            </w:pPr>
            <w:r w:rsidRPr="020DCA7D" w:rsidR="00527C61">
              <w:rPr>
                <w:rFonts w:ascii="Aptos" w:hAnsi="Aptos" w:eastAsia="游ゴシック Light" w:eastAsiaTheme="majorEastAsia"/>
                <w:b w:val="1"/>
                <w:bCs w:val="1"/>
                <w:color w:val="FFFFFF" w:themeColor="background1" w:themeTint="FF" w:themeShade="FF"/>
                <w:sz w:val="24"/>
                <w:szCs w:val="24"/>
                <w:lang w:bidi="en-US"/>
              </w:rPr>
              <w:t>Activity/intervention to mitigate the identified risk</w:t>
            </w:r>
            <w:r w:rsidRPr="020DCA7D" w:rsidR="00786A0B">
              <w:rPr>
                <w:rFonts w:ascii="Aptos" w:hAnsi="Aptos" w:eastAsia="游ゴシック Light" w:eastAsiaTheme="majorEastAsia"/>
                <w:b w:val="1"/>
                <w:bCs w:val="1"/>
                <w:color w:val="FFFFFF" w:themeColor="background1" w:themeTint="FF" w:themeShade="FF"/>
                <w:sz w:val="24"/>
                <w:szCs w:val="24"/>
                <w:lang w:bidi="en-US"/>
              </w:rPr>
              <w:t xml:space="preserve"> or barrier</w:t>
            </w:r>
          </w:p>
        </w:tc>
      </w:tr>
      <w:tr w:rsidR="00527C61" w:rsidTr="020DCA7D" w14:paraId="20376D71" w14:textId="77777777">
        <w:tc>
          <w:tcPr>
            <w:tcW w:w="2425" w:type="dxa"/>
            <w:tcMar/>
          </w:tcPr>
          <w:p w:rsidRPr="00527C61" w:rsidR="00527C61" w:rsidP="00527C61" w:rsidRDefault="00527C61" w14:paraId="73704FCB" w14:textId="77777777">
            <w:pPr>
              <w:rPr>
                <w:rFonts w:ascii="Aptos" w:hAnsi="Aptos" w:eastAsiaTheme="majorEastAsia"/>
                <w:i/>
                <w:iCs/>
                <w:color w:val="ED7D31" w:themeColor="accent2"/>
                <w:sz w:val="20"/>
                <w:szCs w:val="20"/>
                <w:lang w:val="en-GB" w:bidi="en-US"/>
              </w:rPr>
            </w:pPr>
            <w:r w:rsidRPr="00527C61">
              <w:rPr>
                <w:rFonts w:ascii="Aptos" w:hAnsi="Aptos" w:eastAsiaTheme="majorEastAsia"/>
                <w:i/>
                <w:iCs/>
                <w:color w:val="ED7D31" w:themeColor="accent2"/>
                <w:sz w:val="20"/>
                <w:szCs w:val="20"/>
                <w:lang w:val="en-GB" w:bidi="en-US"/>
              </w:rPr>
              <w:t>1. Long distance and/or unsafe routes to educational facilities expose girls to harassment by men along the route</w:t>
            </w:r>
          </w:p>
          <w:p w:rsidRPr="00527C61" w:rsidR="00527C61" w:rsidP="00527C61" w:rsidRDefault="00527C61" w14:paraId="2E7CB935" w14:textId="77777777">
            <w:pPr>
              <w:rPr>
                <w:rFonts w:ascii="Aptos" w:hAnsi="Aptos" w:eastAsiaTheme="majorEastAsia"/>
                <w:sz w:val="20"/>
                <w:szCs w:val="20"/>
                <w:lang w:val="en-GB" w:bidi="en-US"/>
              </w:rPr>
            </w:pPr>
          </w:p>
        </w:tc>
        <w:tc>
          <w:tcPr>
            <w:tcW w:w="6925" w:type="dxa"/>
            <w:tcMar/>
          </w:tcPr>
          <w:p w:rsidRPr="00527C61" w:rsidR="00527C61" w:rsidP="00527C61" w:rsidRDefault="00527C61" w14:paraId="25E1A12E" w14:textId="77777777">
            <w:pPr>
              <w:rPr>
                <w:rFonts w:ascii="Aptos" w:hAnsi="Aptos" w:eastAsiaTheme="majorEastAsia"/>
                <w:i/>
                <w:iCs/>
                <w:color w:val="ED7D31" w:themeColor="accent2"/>
                <w:sz w:val="20"/>
                <w:szCs w:val="20"/>
                <w:lang w:val="en-GB" w:bidi="en-US"/>
              </w:rPr>
            </w:pPr>
            <w:r w:rsidRPr="00527C61">
              <w:rPr>
                <w:rFonts w:ascii="Aptos" w:hAnsi="Aptos" w:eastAsiaTheme="majorEastAsia"/>
                <w:i/>
                <w:iCs/>
                <w:color w:val="ED7D31" w:themeColor="accent2"/>
                <w:sz w:val="20"/>
                <w:szCs w:val="20"/>
                <w:lang w:val="en-GB" w:bidi="en-US"/>
              </w:rPr>
              <w:t>1. (immediate term) Consistently monitor GBV and safety risks in and around educational facilities, including routes to/from facilities</w:t>
            </w:r>
          </w:p>
          <w:p w:rsidRPr="00527C61" w:rsidR="00527C61" w:rsidP="00527C61" w:rsidRDefault="00527C61" w14:paraId="5BF11E40" w14:textId="77777777">
            <w:pPr>
              <w:rPr>
                <w:rFonts w:ascii="Aptos" w:hAnsi="Aptos" w:eastAsiaTheme="majorEastAsia"/>
                <w:i/>
                <w:iCs/>
                <w:color w:val="ED7D31" w:themeColor="accent2"/>
                <w:sz w:val="20"/>
                <w:szCs w:val="20"/>
                <w:lang w:val="en-GB" w:bidi="en-US"/>
              </w:rPr>
            </w:pPr>
            <w:r w:rsidRPr="00527C61">
              <w:rPr>
                <w:rFonts w:ascii="Aptos" w:hAnsi="Aptos" w:eastAsiaTheme="majorEastAsia"/>
                <w:i/>
                <w:iCs/>
                <w:color w:val="ED7D31" w:themeColor="accent2"/>
                <w:sz w:val="20"/>
                <w:szCs w:val="20"/>
                <w:lang w:val="en-GB" w:bidi="en-US"/>
              </w:rPr>
              <w:t xml:space="preserve">2. (immediate term) Work with girls, their families, communities and community leaders to create Community Protection Committees that can accompany girls </w:t>
            </w:r>
            <w:proofErr w:type="spellStart"/>
            <w:r w:rsidRPr="00527C61">
              <w:rPr>
                <w:rFonts w:ascii="Aptos" w:hAnsi="Aptos" w:eastAsiaTheme="majorEastAsia"/>
                <w:i/>
                <w:iCs/>
                <w:color w:val="ED7D31" w:themeColor="accent2"/>
                <w:sz w:val="20"/>
                <w:szCs w:val="20"/>
                <w:lang w:val="en-GB" w:bidi="en-US"/>
              </w:rPr>
              <w:t>en</w:t>
            </w:r>
            <w:proofErr w:type="spellEnd"/>
            <w:r w:rsidRPr="00527C61">
              <w:rPr>
                <w:rFonts w:ascii="Aptos" w:hAnsi="Aptos" w:eastAsiaTheme="majorEastAsia"/>
                <w:i/>
                <w:iCs/>
                <w:color w:val="ED7D31" w:themeColor="accent2"/>
                <w:sz w:val="20"/>
                <w:szCs w:val="20"/>
                <w:lang w:val="en-GB" w:bidi="en-US"/>
              </w:rPr>
              <w:t xml:space="preserve"> route to/from educational facilities</w:t>
            </w:r>
          </w:p>
          <w:p w:rsidRPr="00527C61" w:rsidR="00527C61" w:rsidP="00527C61" w:rsidRDefault="00527C61" w14:paraId="4C227476" w14:textId="77777777">
            <w:pPr>
              <w:rPr>
                <w:rFonts w:ascii="Aptos" w:hAnsi="Aptos" w:eastAsiaTheme="majorEastAsia"/>
                <w:i/>
                <w:iCs/>
                <w:color w:val="ED7D31" w:themeColor="accent2"/>
                <w:sz w:val="20"/>
                <w:szCs w:val="20"/>
                <w:lang w:val="en-GB" w:bidi="en-US"/>
              </w:rPr>
            </w:pPr>
            <w:r w:rsidRPr="00527C61">
              <w:rPr>
                <w:rFonts w:ascii="Aptos" w:hAnsi="Aptos" w:eastAsiaTheme="majorEastAsia"/>
                <w:i/>
                <w:iCs/>
                <w:color w:val="ED7D31" w:themeColor="accent2"/>
                <w:sz w:val="20"/>
                <w:szCs w:val="20"/>
                <w:lang w:val="en-GB" w:bidi="en-US"/>
              </w:rPr>
              <w:t>3. (immediate term) Consider if there are safe and feasible transportation options for taking girls to/from educational facilities</w:t>
            </w:r>
          </w:p>
          <w:p w:rsidRPr="00527C61" w:rsidR="00527C61" w:rsidP="00527C61" w:rsidRDefault="00527C61" w14:paraId="60DAAC54" w14:textId="77777777">
            <w:pPr>
              <w:rPr>
                <w:rFonts w:ascii="Aptos" w:hAnsi="Aptos" w:eastAsiaTheme="majorEastAsia"/>
                <w:i/>
                <w:iCs/>
                <w:color w:val="ED7D31" w:themeColor="accent2"/>
                <w:sz w:val="20"/>
                <w:szCs w:val="20"/>
                <w:lang w:val="en-GB" w:bidi="en-US"/>
              </w:rPr>
            </w:pPr>
            <w:r w:rsidRPr="00527C61">
              <w:rPr>
                <w:rFonts w:ascii="Aptos" w:hAnsi="Aptos" w:eastAsiaTheme="majorEastAsia"/>
                <w:i/>
                <w:iCs/>
                <w:color w:val="ED7D31" w:themeColor="accent2"/>
                <w:sz w:val="20"/>
                <w:szCs w:val="20"/>
                <w:lang w:val="en-GB" w:bidi="en-US"/>
              </w:rPr>
              <w:t xml:space="preserve">4. (immediate/medium term) Promote adolescent girls’ consistent participation and engagement in routine consultations and assessments to better understand the risks they face </w:t>
            </w:r>
            <w:proofErr w:type="spellStart"/>
            <w:r w:rsidRPr="00527C61">
              <w:rPr>
                <w:rFonts w:ascii="Aptos" w:hAnsi="Aptos" w:eastAsiaTheme="majorEastAsia"/>
                <w:i/>
                <w:iCs/>
                <w:color w:val="ED7D31" w:themeColor="accent2"/>
                <w:sz w:val="20"/>
                <w:szCs w:val="20"/>
                <w:lang w:val="en-GB" w:bidi="en-US"/>
              </w:rPr>
              <w:t>en</w:t>
            </w:r>
            <w:proofErr w:type="spellEnd"/>
            <w:r w:rsidRPr="00527C61">
              <w:rPr>
                <w:rFonts w:ascii="Aptos" w:hAnsi="Aptos" w:eastAsiaTheme="majorEastAsia"/>
                <w:i/>
                <w:iCs/>
                <w:color w:val="ED7D31" w:themeColor="accent2"/>
                <w:sz w:val="20"/>
                <w:szCs w:val="20"/>
                <w:lang w:val="en-GB" w:bidi="en-US"/>
              </w:rPr>
              <w:t xml:space="preserve"> route to educational facilities and use this information to make programming adjustments (for example: changing facility locations or hours)</w:t>
            </w:r>
          </w:p>
          <w:p w:rsidRPr="00527C61" w:rsidR="00527C61" w:rsidP="00527C61" w:rsidRDefault="00527C61" w14:paraId="01D9EBCB" w14:textId="77777777">
            <w:pPr>
              <w:rPr>
                <w:rFonts w:ascii="Aptos" w:hAnsi="Aptos" w:eastAsiaTheme="majorEastAsia"/>
                <w:color w:val="ED7D31" w:themeColor="accent2"/>
                <w:sz w:val="20"/>
                <w:szCs w:val="20"/>
                <w:lang w:bidi="en-US"/>
              </w:rPr>
            </w:pPr>
          </w:p>
        </w:tc>
      </w:tr>
      <w:tr w:rsidR="00527C61" w:rsidTr="020DCA7D" w14:paraId="27868598" w14:textId="77777777">
        <w:tc>
          <w:tcPr>
            <w:tcW w:w="2425" w:type="dxa"/>
            <w:tcMar/>
          </w:tcPr>
          <w:p w:rsidRPr="00527C61" w:rsidR="00527C61" w:rsidP="00527C61" w:rsidRDefault="00527C61" w14:paraId="666EEF15" w14:textId="77777777">
            <w:pPr>
              <w:rPr>
                <w:rFonts w:ascii="Aptos" w:hAnsi="Aptos" w:eastAsiaTheme="majorEastAsia"/>
                <w:i/>
                <w:iCs/>
                <w:color w:val="ED7D31" w:themeColor="accent2"/>
                <w:sz w:val="20"/>
                <w:szCs w:val="20"/>
                <w:lang w:val="en-GB" w:bidi="en-US"/>
              </w:rPr>
            </w:pPr>
            <w:r w:rsidRPr="00527C61">
              <w:rPr>
                <w:rFonts w:ascii="Aptos" w:hAnsi="Aptos" w:eastAsiaTheme="majorEastAsia"/>
                <w:i/>
                <w:iCs/>
                <w:color w:val="ED7D31" w:themeColor="accent2"/>
                <w:sz w:val="20"/>
                <w:szCs w:val="20"/>
                <w:lang w:val="en-GB" w:bidi="en-US"/>
              </w:rPr>
              <w:t>2. High levels of poverty increase the likelihood that families will withdraw girls from education to get married</w:t>
            </w:r>
          </w:p>
          <w:p w:rsidRPr="00527C61" w:rsidR="00527C61" w:rsidP="00527C61" w:rsidRDefault="00527C61" w14:paraId="096E3F5B" w14:textId="77777777">
            <w:pPr>
              <w:rPr>
                <w:rFonts w:ascii="Aptos" w:hAnsi="Aptos" w:eastAsiaTheme="majorEastAsia"/>
                <w:sz w:val="20"/>
                <w:szCs w:val="20"/>
                <w:lang w:val="en-GB" w:bidi="en-US"/>
              </w:rPr>
            </w:pPr>
          </w:p>
        </w:tc>
        <w:tc>
          <w:tcPr>
            <w:tcW w:w="6925" w:type="dxa"/>
            <w:tcMar/>
          </w:tcPr>
          <w:p w:rsidRPr="00527C61" w:rsidR="00527C61" w:rsidP="00527C61" w:rsidRDefault="00527C61" w14:paraId="0FB2B689" w14:textId="35FF5090">
            <w:pPr>
              <w:rPr>
                <w:rFonts w:ascii="Aptos" w:hAnsi="Aptos" w:eastAsiaTheme="majorEastAsia"/>
                <w:i/>
                <w:iCs/>
                <w:color w:val="ED7D31" w:themeColor="accent2"/>
                <w:sz w:val="20"/>
                <w:szCs w:val="20"/>
                <w:lang w:val="en-GB" w:bidi="en-US"/>
              </w:rPr>
            </w:pPr>
            <w:r w:rsidRPr="00527C61">
              <w:rPr>
                <w:rFonts w:ascii="Aptos" w:hAnsi="Aptos" w:eastAsiaTheme="majorEastAsia"/>
                <w:i/>
                <w:iCs/>
                <w:color w:val="ED7D31" w:themeColor="accent2"/>
                <w:sz w:val="20"/>
                <w:szCs w:val="20"/>
                <w:lang w:val="en-GB" w:bidi="en-US"/>
              </w:rPr>
              <w:t>1. (medium term) Based on consultations with married adolescent girls, design education opportunities that better serve their needs and restrictions (</w:t>
            </w:r>
            <w:proofErr w:type="spellStart"/>
            <w:r w:rsidRPr="00527C61">
              <w:rPr>
                <w:rFonts w:ascii="Aptos" w:hAnsi="Aptos" w:eastAsiaTheme="majorEastAsia"/>
                <w:i/>
                <w:iCs/>
                <w:color w:val="ED7D31" w:themeColor="accent2"/>
                <w:sz w:val="20"/>
                <w:szCs w:val="20"/>
                <w:lang w:val="en-GB" w:bidi="en-US"/>
              </w:rPr>
              <w:t>ie</w:t>
            </w:r>
            <w:proofErr w:type="spellEnd"/>
            <w:r w:rsidRPr="00527C61">
              <w:rPr>
                <w:rFonts w:ascii="Aptos" w:hAnsi="Aptos" w:eastAsiaTheme="majorEastAsia"/>
                <w:i/>
                <w:iCs/>
                <w:color w:val="ED7D31" w:themeColor="accent2"/>
                <w:sz w:val="20"/>
                <w:szCs w:val="20"/>
                <w:lang w:val="en-GB" w:bidi="en-US"/>
              </w:rPr>
              <w:t xml:space="preserve">, conducive start/end times, providing </w:t>
            </w:r>
            <w:proofErr w:type="gramStart"/>
            <w:r w:rsidRPr="00527C61">
              <w:rPr>
                <w:rFonts w:ascii="Aptos" w:hAnsi="Aptos" w:eastAsiaTheme="majorEastAsia"/>
                <w:i/>
                <w:iCs/>
                <w:color w:val="ED7D31" w:themeColor="accent2"/>
                <w:sz w:val="20"/>
                <w:szCs w:val="20"/>
                <w:lang w:val="en-GB" w:bidi="en-US"/>
              </w:rPr>
              <w:t>child care</w:t>
            </w:r>
            <w:proofErr w:type="gramEnd"/>
            <w:r w:rsidRPr="00527C61">
              <w:rPr>
                <w:rFonts w:ascii="Aptos" w:hAnsi="Aptos" w:eastAsiaTheme="majorEastAsia"/>
                <w:i/>
                <w:iCs/>
                <w:color w:val="ED7D31" w:themeColor="accent2"/>
                <w:sz w:val="20"/>
                <w:szCs w:val="20"/>
                <w:lang w:val="en-GB" w:bidi="en-US"/>
              </w:rPr>
              <w:t xml:space="preserve">, distance learning where feasible, etc.) </w:t>
            </w:r>
          </w:p>
          <w:p w:rsidRPr="00527C61" w:rsidR="00527C61" w:rsidP="00527C61" w:rsidRDefault="00527C61" w14:paraId="5611721F" w14:textId="77777777">
            <w:pPr>
              <w:rPr>
                <w:rFonts w:ascii="Aptos" w:hAnsi="Aptos" w:eastAsiaTheme="majorEastAsia"/>
                <w:i/>
                <w:iCs/>
                <w:color w:val="ED7D31" w:themeColor="accent2"/>
                <w:sz w:val="20"/>
                <w:szCs w:val="20"/>
                <w:lang w:val="en-GB" w:bidi="en-US"/>
              </w:rPr>
            </w:pPr>
            <w:r w:rsidRPr="00527C61">
              <w:rPr>
                <w:rFonts w:ascii="Aptos" w:hAnsi="Aptos" w:eastAsiaTheme="majorEastAsia"/>
                <w:i/>
                <w:iCs/>
                <w:color w:val="ED7D31" w:themeColor="accent2"/>
                <w:sz w:val="20"/>
                <w:szCs w:val="20"/>
                <w:lang w:val="en-GB" w:bidi="en-US"/>
              </w:rPr>
              <w:t xml:space="preserve">2. (long term) Work with Child Protection (especially Child, Early and Forced Marriage experts) and livelihoods specialists to understand the key drivers of </w:t>
            </w:r>
            <w:r w:rsidRPr="00527C61">
              <w:rPr>
                <w:rFonts w:ascii="Aptos" w:hAnsi="Aptos" w:eastAsiaTheme="majorEastAsia"/>
                <w:i/>
                <w:iCs/>
                <w:color w:val="ED7D31" w:themeColor="accent2"/>
                <w:sz w:val="20"/>
                <w:szCs w:val="20"/>
                <w:lang w:val="en-GB" w:bidi="en-US"/>
              </w:rPr>
              <w:lastRenderedPageBreak/>
              <w:t>poverty and CEFM including which families/girls are most at risk of CEFM and design early intervention strategies</w:t>
            </w:r>
          </w:p>
          <w:p w:rsidRPr="00527C61" w:rsidR="00527C61" w:rsidP="00527C61" w:rsidRDefault="00527C61" w14:paraId="65812C1F" w14:textId="77777777">
            <w:pPr>
              <w:rPr>
                <w:rFonts w:ascii="Aptos" w:hAnsi="Aptos" w:eastAsiaTheme="majorEastAsia"/>
                <w:color w:val="ED7D31" w:themeColor="accent2"/>
                <w:sz w:val="20"/>
                <w:szCs w:val="20"/>
                <w:lang w:bidi="en-US"/>
              </w:rPr>
            </w:pPr>
          </w:p>
        </w:tc>
      </w:tr>
      <w:tr w:rsidR="00527C61" w:rsidTr="020DCA7D" w14:paraId="2823CF92" w14:textId="77777777">
        <w:tc>
          <w:tcPr>
            <w:tcW w:w="2425" w:type="dxa"/>
            <w:tcMar/>
          </w:tcPr>
          <w:p w:rsidR="00527C61" w:rsidP="006432CE" w:rsidRDefault="00527C61" w14:paraId="6EBFD402" w14:textId="77777777">
            <w:pPr>
              <w:rPr>
                <w:rFonts w:ascii="Aptos" w:hAnsi="Aptos" w:eastAsiaTheme="majorEastAsia"/>
                <w:sz w:val="24"/>
                <w:szCs w:val="24"/>
                <w:lang w:bidi="en-US"/>
              </w:rPr>
            </w:pPr>
          </w:p>
        </w:tc>
        <w:tc>
          <w:tcPr>
            <w:tcW w:w="6925" w:type="dxa"/>
            <w:tcMar/>
          </w:tcPr>
          <w:p w:rsidR="00527C61" w:rsidP="006432CE" w:rsidRDefault="00527C61" w14:paraId="50354EFB" w14:textId="77777777">
            <w:pPr>
              <w:rPr>
                <w:rFonts w:ascii="Aptos" w:hAnsi="Aptos" w:eastAsiaTheme="majorEastAsia"/>
                <w:sz w:val="24"/>
                <w:szCs w:val="24"/>
                <w:lang w:bidi="en-US"/>
              </w:rPr>
            </w:pPr>
          </w:p>
        </w:tc>
      </w:tr>
      <w:tr w:rsidR="00527C61" w:rsidTr="020DCA7D" w14:paraId="4B21939D" w14:textId="77777777">
        <w:tc>
          <w:tcPr>
            <w:tcW w:w="2425" w:type="dxa"/>
            <w:tcMar/>
          </w:tcPr>
          <w:p w:rsidR="00527C61" w:rsidP="006432CE" w:rsidRDefault="00527C61" w14:paraId="00DEEC75" w14:textId="77777777">
            <w:pPr>
              <w:rPr>
                <w:rFonts w:ascii="Aptos" w:hAnsi="Aptos" w:eastAsiaTheme="majorEastAsia"/>
                <w:sz w:val="24"/>
                <w:szCs w:val="24"/>
                <w:lang w:bidi="en-US"/>
              </w:rPr>
            </w:pPr>
          </w:p>
        </w:tc>
        <w:tc>
          <w:tcPr>
            <w:tcW w:w="6925" w:type="dxa"/>
            <w:tcMar/>
          </w:tcPr>
          <w:p w:rsidR="00527C61" w:rsidP="006432CE" w:rsidRDefault="00527C61" w14:paraId="032204DF" w14:textId="77777777">
            <w:pPr>
              <w:rPr>
                <w:rFonts w:ascii="Aptos" w:hAnsi="Aptos" w:eastAsiaTheme="majorEastAsia"/>
                <w:sz w:val="24"/>
                <w:szCs w:val="24"/>
                <w:lang w:bidi="en-US"/>
              </w:rPr>
            </w:pPr>
          </w:p>
        </w:tc>
      </w:tr>
    </w:tbl>
    <w:p w:rsidR="00527C61" w:rsidP="004276E6" w:rsidRDefault="00527C61" w14:paraId="3CECEAD2" w14:textId="77777777">
      <w:pPr>
        <w:spacing w:after="0" w:line="240" w:lineRule="auto"/>
        <w:rPr>
          <w:rFonts w:ascii="Aptos" w:hAnsi="Aptos" w:eastAsiaTheme="majorEastAsia"/>
          <w:sz w:val="24"/>
          <w:szCs w:val="24"/>
          <w:lang w:bidi="en-US"/>
        </w:rPr>
      </w:pPr>
    </w:p>
    <w:p w:rsidRPr="004276E6" w:rsidR="009F3B30" w:rsidP="004276E6" w:rsidRDefault="009F3B30" w14:paraId="6631D6F0" w14:textId="77777777">
      <w:pPr>
        <w:spacing w:after="0" w:line="240" w:lineRule="auto"/>
        <w:rPr>
          <w:rFonts w:ascii="Aptos" w:hAnsi="Aptos" w:eastAsiaTheme="majorEastAsia"/>
          <w:sz w:val="24"/>
          <w:szCs w:val="24"/>
          <w:lang w:bidi="en-US"/>
        </w:rPr>
      </w:pPr>
    </w:p>
    <w:p w:rsidRPr="004276E6" w:rsidR="00840ED1" w:rsidP="020DCA7D" w:rsidRDefault="004276E6" w14:paraId="391ED2FE" w14:textId="1DD3FD32">
      <w:pPr>
        <w:spacing w:after="0" w:line="240" w:lineRule="auto"/>
        <w:rPr>
          <w:rFonts w:ascii="Aptos" w:hAnsi="Aptos" w:eastAsia="游ゴシック Light" w:eastAsiaTheme="majorEastAsia"/>
          <w:sz w:val="24"/>
          <w:szCs w:val="24"/>
          <w:lang w:bidi="en-US"/>
        </w:rPr>
      </w:pPr>
      <w:r w:rsidRPr="020DCA7D" w:rsidR="004276E6">
        <w:rPr>
          <w:rFonts w:ascii="Aptos" w:hAnsi="Aptos" w:eastAsia="游ゴシック Light" w:eastAsiaTheme="majorEastAsia"/>
          <w:sz w:val="24"/>
          <w:szCs w:val="24"/>
          <w:lang w:bidi="en-US"/>
        </w:rPr>
        <w:t>*</w:t>
      </w:r>
      <w:r w:rsidRPr="020DCA7D" w:rsidR="004276E6">
        <w:rPr>
          <w:rFonts w:ascii="Aptos" w:hAnsi="Aptos" w:eastAsia="游ゴシック Light" w:eastAsiaTheme="majorEastAsia"/>
          <w:b w:val="1"/>
          <w:bCs w:val="1"/>
          <w:sz w:val="24"/>
          <w:szCs w:val="24"/>
          <w:u w:val="single"/>
          <w:lang w:bidi="en-US"/>
        </w:rPr>
        <w:t>Remember</w:t>
      </w:r>
      <w:r w:rsidRPr="020DCA7D" w:rsidR="004276E6">
        <w:rPr>
          <w:rFonts w:ascii="Aptos" w:hAnsi="Aptos" w:eastAsia="游ゴシック Light" w:eastAsiaTheme="majorEastAsia"/>
          <w:sz w:val="24"/>
          <w:szCs w:val="24"/>
          <w:lang w:bidi="en-US"/>
        </w:rPr>
        <w:t xml:space="preserve">: </w:t>
      </w:r>
      <w:r w:rsidRPr="020DCA7D" w:rsidR="00840ED1">
        <w:rPr>
          <w:rFonts w:ascii="Aptos" w:hAnsi="Aptos" w:eastAsia="游ゴシック Light" w:eastAsiaTheme="majorEastAsia"/>
          <w:sz w:val="24"/>
          <w:szCs w:val="24"/>
          <w:lang w:val="en-GB" w:bidi="en-US"/>
        </w:rPr>
        <w:t xml:space="preserve">a RISK is something that contributes to an incident of </w:t>
      </w:r>
      <w:r w:rsidRPr="020DCA7D" w:rsidR="004276E6">
        <w:rPr>
          <w:rFonts w:ascii="Aptos" w:hAnsi="Aptos" w:eastAsia="游ゴシック Light" w:eastAsiaTheme="majorEastAsia"/>
          <w:sz w:val="24"/>
          <w:szCs w:val="24"/>
          <w:lang w:val="en-GB" w:bidi="en-US"/>
        </w:rPr>
        <w:t>VAWG</w:t>
      </w:r>
      <w:r w:rsidRPr="020DCA7D" w:rsidR="00840ED1">
        <w:rPr>
          <w:rFonts w:ascii="Aptos" w:hAnsi="Aptos" w:eastAsia="游ゴシック Light" w:eastAsiaTheme="majorEastAsia"/>
          <w:sz w:val="24"/>
          <w:szCs w:val="24"/>
          <w:lang w:val="en-GB" w:bidi="en-US"/>
        </w:rPr>
        <w:t xml:space="preserve"> happening (or makes it more likely that an incident of </w:t>
      </w:r>
      <w:r w:rsidRPr="020DCA7D" w:rsidR="004276E6">
        <w:rPr>
          <w:rFonts w:ascii="Aptos" w:hAnsi="Aptos" w:eastAsia="游ゴシック Light" w:eastAsiaTheme="majorEastAsia"/>
          <w:sz w:val="24"/>
          <w:szCs w:val="24"/>
          <w:lang w:val="en-GB" w:bidi="en-US"/>
        </w:rPr>
        <w:t xml:space="preserve">VAWG </w:t>
      </w:r>
      <w:r w:rsidRPr="020DCA7D" w:rsidR="00840ED1">
        <w:rPr>
          <w:rFonts w:ascii="Aptos" w:hAnsi="Aptos" w:eastAsia="游ゴシック Light" w:eastAsiaTheme="majorEastAsia"/>
          <w:sz w:val="24"/>
          <w:szCs w:val="24"/>
          <w:lang w:val="en-GB" w:bidi="en-US"/>
        </w:rPr>
        <w:t xml:space="preserve">will happen). It is not the FORM of </w:t>
      </w:r>
      <w:r w:rsidRPr="020DCA7D" w:rsidR="004276E6">
        <w:rPr>
          <w:rFonts w:ascii="Aptos" w:hAnsi="Aptos" w:eastAsia="游ゴシック Light" w:eastAsiaTheme="majorEastAsia"/>
          <w:sz w:val="24"/>
          <w:szCs w:val="24"/>
          <w:lang w:val="en-GB" w:bidi="en-US"/>
        </w:rPr>
        <w:t>VAWG.</w:t>
      </w:r>
      <w:r w:rsidRPr="020DCA7D" w:rsidR="00840ED1">
        <w:rPr>
          <w:rFonts w:ascii="Aptos" w:hAnsi="Aptos" w:eastAsia="游ゴシック Light" w:eastAsiaTheme="majorEastAsia"/>
          <w:sz w:val="24"/>
          <w:szCs w:val="24"/>
          <w:lang w:val="en-GB" w:bidi="en-US"/>
        </w:rPr>
        <w:t xml:space="preserve"> In the example </w:t>
      </w:r>
      <w:r w:rsidRPr="020DCA7D" w:rsidR="004276E6">
        <w:rPr>
          <w:rFonts w:ascii="Aptos" w:hAnsi="Aptos" w:eastAsia="游ゴシック Light" w:eastAsiaTheme="majorEastAsia"/>
          <w:sz w:val="24"/>
          <w:szCs w:val="24"/>
          <w:lang w:val="en-GB" w:bidi="en-US"/>
        </w:rPr>
        <w:t>above</w:t>
      </w:r>
      <w:r w:rsidRPr="020DCA7D" w:rsidR="00840ED1">
        <w:rPr>
          <w:rFonts w:ascii="Aptos" w:hAnsi="Aptos" w:eastAsia="游ゴシック Light" w:eastAsiaTheme="majorEastAsia"/>
          <w:sz w:val="24"/>
          <w:szCs w:val="24"/>
          <w:lang w:val="en-GB" w:bidi="en-US"/>
        </w:rPr>
        <w:t xml:space="preserve">, the </w:t>
      </w:r>
      <w:r w:rsidRPr="020DCA7D" w:rsidR="00840ED1">
        <w:rPr>
          <w:rFonts w:ascii="Aptos" w:hAnsi="Aptos" w:eastAsia="游ゴシック Light" w:eastAsiaTheme="majorEastAsia"/>
          <w:b w:val="1"/>
          <w:bCs w:val="1"/>
          <w:sz w:val="24"/>
          <w:szCs w:val="24"/>
          <w:lang w:val="en-GB" w:bidi="en-US"/>
        </w:rPr>
        <w:t>RISK</w:t>
      </w:r>
      <w:r w:rsidRPr="020DCA7D" w:rsidR="00840ED1">
        <w:rPr>
          <w:rFonts w:ascii="Aptos" w:hAnsi="Aptos" w:eastAsia="游ゴシック Light" w:eastAsiaTheme="majorEastAsia"/>
          <w:sz w:val="24"/>
          <w:szCs w:val="24"/>
          <w:lang w:val="en-GB" w:bidi="en-US"/>
        </w:rPr>
        <w:t xml:space="preserve"> to girls is the long distance to the informal schools – it means there is more chance that they will </w:t>
      </w:r>
      <w:r w:rsidRPr="020DCA7D" w:rsidR="00840ED1">
        <w:rPr>
          <w:rFonts w:ascii="Aptos" w:hAnsi="Aptos" w:eastAsia="游ゴシック Light" w:eastAsiaTheme="majorEastAsia"/>
          <w:sz w:val="24"/>
          <w:szCs w:val="24"/>
          <w:lang w:val="en-GB" w:bidi="en-US"/>
        </w:rPr>
        <w:t>encounter</w:t>
      </w:r>
      <w:r w:rsidRPr="020DCA7D" w:rsidR="00840ED1">
        <w:rPr>
          <w:rFonts w:ascii="Aptos" w:hAnsi="Aptos" w:eastAsia="游ゴシック Light" w:eastAsiaTheme="majorEastAsia"/>
          <w:sz w:val="24"/>
          <w:szCs w:val="24"/>
          <w:lang w:val="en-GB" w:bidi="en-US"/>
        </w:rPr>
        <w:t xml:space="preserve"> groups of men along the route. The </w:t>
      </w:r>
      <w:r w:rsidRPr="020DCA7D" w:rsidR="00840ED1">
        <w:rPr>
          <w:rFonts w:ascii="Aptos" w:hAnsi="Aptos" w:eastAsia="游ゴシック Light" w:eastAsiaTheme="majorEastAsia"/>
          <w:b w:val="1"/>
          <w:bCs w:val="1"/>
          <w:sz w:val="24"/>
          <w:szCs w:val="24"/>
          <w:lang w:val="en-GB" w:bidi="en-US"/>
        </w:rPr>
        <w:t xml:space="preserve">FORM </w:t>
      </w:r>
      <w:r w:rsidRPr="020DCA7D" w:rsidR="00840ED1">
        <w:rPr>
          <w:rFonts w:ascii="Aptos" w:hAnsi="Aptos" w:eastAsia="游ゴシック Light" w:eastAsiaTheme="majorEastAsia"/>
          <w:sz w:val="24"/>
          <w:szCs w:val="24"/>
          <w:lang w:val="en-GB" w:bidi="en-US"/>
        </w:rPr>
        <w:t xml:space="preserve">of </w:t>
      </w:r>
      <w:r w:rsidRPr="020DCA7D" w:rsidR="004276E6">
        <w:rPr>
          <w:rFonts w:ascii="Aptos" w:hAnsi="Aptos" w:eastAsia="游ゴシック Light" w:eastAsiaTheme="majorEastAsia"/>
          <w:sz w:val="24"/>
          <w:szCs w:val="24"/>
          <w:lang w:val="en-GB" w:bidi="en-US"/>
        </w:rPr>
        <w:t>VAWG</w:t>
      </w:r>
      <w:r w:rsidRPr="020DCA7D" w:rsidR="00840ED1">
        <w:rPr>
          <w:rFonts w:ascii="Aptos" w:hAnsi="Aptos" w:eastAsia="游ゴシック Light" w:eastAsiaTheme="majorEastAsia"/>
          <w:sz w:val="24"/>
          <w:szCs w:val="24"/>
          <w:lang w:val="en-GB" w:bidi="en-US"/>
        </w:rPr>
        <w:t xml:space="preserve"> that is more likely to occur because of this risk is sexual harassment (or potentially sexual assault or sexual exploitation). </w:t>
      </w:r>
    </w:p>
    <w:p w:rsidRPr="004276E6" w:rsidR="004276E6" w:rsidP="004276E6" w:rsidRDefault="004276E6" w14:paraId="24BECBEE" w14:textId="77777777">
      <w:pPr>
        <w:spacing w:after="0" w:line="240" w:lineRule="auto"/>
        <w:rPr>
          <w:rFonts w:ascii="Aptos" w:hAnsi="Aptos" w:eastAsiaTheme="majorEastAsia"/>
          <w:sz w:val="24"/>
          <w:szCs w:val="24"/>
          <w:lang w:bidi="en-US"/>
        </w:rPr>
      </w:pPr>
    </w:p>
    <w:p w:rsidRPr="00786A0B" w:rsidR="00FD5E29" w:rsidP="00786A0B" w:rsidRDefault="00840ED1" w14:paraId="2428CEC5" w14:textId="3D22C4F3">
      <w:pPr>
        <w:spacing w:after="0" w:line="240" w:lineRule="auto"/>
        <w:rPr>
          <w:rFonts w:ascii="Aptos" w:hAnsi="Aptos" w:eastAsiaTheme="majorEastAsia"/>
          <w:sz w:val="24"/>
          <w:szCs w:val="24"/>
          <w:lang w:val="en-GB" w:bidi="en-US"/>
        </w:rPr>
      </w:pPr>
      <w:r w:rsidRPr="004276E6">
        <w:rPr>
          <w:rFonts w:ascii="Aptos" w:hAnsi="Aptos" w:eastAsiaTheme="majorEastAsia"/>
          <w:sz w:val="24"/>
          <w:szCs w:val="24"/>
          <w:lang w:val="en-GB" w:bidi="en-US"/>
        </w:rPr>
        <w:t>When non-V</w:t>
      </w:r>
      <w:r w:rsidRPr="004276E6" w:rsidR="004276E6">
        <w:rPr>
          <w:rFonts w:ascii="Aptos" w:hAnsi="Aptos" w:eastAsiaTheme="majorEastAsia"/>
          <w:sz w:val="24"/>
          <w:szCs w:val="24"/>
          <w:lang w:val="en-GB" w:bidi="en-US"/>
        </w:rPr>
        <w:t>AWG</w:t>
      </w:r>
      <w:r w:rsidRPr="004276E6">
        <w:rPr>
          <w:rFonts w:ascii="Aptos" w:hAnsi="Aptos" w:eastAsiaTheme="majorEastAsia"/>
          <w:sz w:val="24"/>
          <w:szCs w:val="24"/>
          <w:lang w:val="en-GB" w:bidi="en-US"/>
        </w:rPr>
        <w:t xml:space="preserve"> specialized humanitarian actors take action to mitigate </w:t>
      </w:r>
      <w:r w:rsidRPr="004276E6" w:rsidR="004276E6">
        <w:rPr>
          <w:rFonts w:ascii="Aptos" w:hAnsi="Aptos" w:eastAsiaTheme="majorEastAsia"/>
          <w:sz w:val="24"/>
          <w:szCs w:val="24"/>
          <w:lang w:val="en-GB" w:bidi="en-US"/>
        </w:rPr>
        <w:t>VAWG</w:t>
      </w:r>
      <w:r w:rsidRPr="004276E6">
        <w:rPr>
          <w:rFonts w:ascii="Aptos" w:hAnsi="Aptos" w:eastAsiaTheme="majorEastAsia"/>
          <w:sz w:val="24"/>
          <w:szCs w:val="24"/>
          <w:lang w:val="en-GB" w:bidi="en-US"/>
        </w:rPr>
        <w:t xml:space="preserve"> risks in our programming, for the most part we are not working to stop the FORM of </w:t>
      </w:r>
      <w:r w:rsidRPr="004276E6" w:rsidR="004276E6">
        <w:rPr>
          <w:rFonts w:ascii="Aptos" w:hAnsi="Aptos" w:eastAsiaTheme="majorEastAsia"/>
          <w:sz w:val="24"/>
          <w:szCs w:val="24"/>
          <w:lang w:val="en-GB" w:bidi="en-US"/>
        </w:rPr>
        <w:t>VAWG</w:t>
      </w:r>
      <w:r w:rsidRPr="004276E6">
        <w:rPr>
          <w:rFonts w:ascii="Aptos" w:hAnsi="Aptos" w:eastAsiaTheme="majorEastAsia"/>
          <w:sz w:val="24"/>
          <w:szCs w:val="24"/>
          <w:lang w:val="en-GB" w:bidi="en-US"/>
        </w:rPr>
        <w:t xml:space="preserve">, we are working to stop the factors that </w:t>
      </w:r>
      <w:r w:rsidRPr="004276E6" w:rsidR="004276E6">
        <w:rPr>
          <w:rFonts w:ascii="Aptos" w:hAnsi="Aptos" w:eastAsiaTheme="majorEastAsia"/>
          <w:sz w:val="24"/>
          <w:szCs w:val="24"/>
          <w:lang w:val="en-GB" w:bidi="en-US"/>
        </w:rPr>
        <w:t>make it more likely that that form of</w:t>
      </w:r>
      <w:r w:rsidRPr="004276E6">
        <w:rPr>
          <w:rFonts w:ascii="Aptos" w:hAnsi="Aptos" w:eastAsiaTheme="majorEastAsia"/>
          <w:sz w:val="24"/>
          <w:szCs w:val="24"/>
          <w:lang w:val="en-GB" w:bidi="en-US"/>
        </w:rPr>
        <w:t xml:space="preserve"> </w:t>
      </w:r>
      <w:r w:rsidRPr="004276E6" w:rsidR="004276E6">
        <w:rPr>
          <w:rFonts w:ascii="Aptos" w:hAnsi="Aptos" w:eastAsiaTheme="majorEastAsia"/>
          <w:sz w:val="24"/>
          <w:szCs w:val="24"/>
          <w:lang w:val="en-GB" w:bidi="en-US"/>
        </w:rPr>
        <w:t>VAWG</w:t>
      </w:r>
      <w:r w:rsidRPr="004276E6">
        <w:rPr>
          <w:rFonts w:ascii="Aptos" w:hAnsi="Aptos" w:eastAsiaTheme="majorEastAsia"/>
          <w:sz w:val="24"/>
          <w:szCs w:val="24"/>
          <w:lang w:val="en-GB" w:bidi="en-US"/>
        </w:rPr>
        <w:t xml:space="preserve"> </w:t>
      </w:r>
      <w:r w:rsidRPr="004276E6" w:rsidR="004276E6">
        <w:rPr>
          <w:rFonts w:ascii="Aptos" w:hAnsi="Aptos" w:eastAsiaTheme="majorEastAsia"/>
          <w:sz w:val="24"/>
          <w:szCs w:val="24"/>
          <w:lang w:val="en-GB" w:bidi="en-US"/>
        </w:rPr>
        <w:t>will</w:t>
      </w:r>
      <w:r w:rsidRPr="004276E6">
        <w:rPr>
          <w:rFonts w:ascii="Aptos" w:hAnsi="Aptos" w:eastAsiaTheme="majorEastAsia"/>
          <w:sz w:val="24"/>
          <w:szCs w:val="24"/>
          <w:lang w:val="en-GB" w:bidi="en-US"/>
        </w:rPr>
        <w:t xml:space="preserve"> happen. For example: we adjust the routes that girls travel to get to school or create community protection committees to accompany the girls on the</w:t>
      </w:r>
      <w:r w:rsidRPr="004276E6" w:rsidR="004276E6">
        <w:rPr>
          <w:rFonts w:ascii="Aptos" w:hAnsi="Aptos" w:eastAsiaTheme="majorEastAsia"/>
          <w:sz w:val="24"/>
          <w:szCs w:val="24"/>
          <w:lang w:val="en-GB" w:bidi="en-US"/>
        </w:rPr>
        <w:t>ir</w:t>
      </w:r>
      <w:r w:rsidRPr="004276E6">
        <w:rPr>
          <w:rFonts w:ascii="Aptos" w:hAnsi="Aptos" w:eastAsiaTheme="majorEastAsia"/>
          <w:sz w:val="24"/>
          <w:szCs w:val="24"/>
          <w:lang w:val="en-GB" w:bidi="en-US"/>
        </w:rPr>
        <w:t xml:space="preserve"> route to school. We are not working to stop the </w:t>
      </w:r>
      <w:r w:rsidRPr="004276E6" w:rsidR="004276E6">
        <w:rPr>
          <w:rFonts w:ascii="Aptos" w:hAnsi="Aptos" w:eastAsiaTheme="majorEastAsia"/>
          <w:sz w:val="24"/>
          <w:szCs w:val="24"/>
          <w:lang w:val="en-GB" w:bidi="en-US"/>
        </w:rPr>
        <w:t xml:space="preserve">FORM of VAWG (sexual harassment, etc.) </w:t>
      </w:r>
      <w:r w:rsidRPr="004276E6">
        <w:rPr>
          <w:rFonts w:ascii="Aptos" w:hAnsi="Aptos" w:eastAsiaTheme="majorEastAsia"/>
          <w:sz w:val="24"/>
          <w:szCs w:val="24"/>
          <w:lang w:val="en-GB" w:bidi="en-US"/>
        </w:rPr>
        <w:t xml:space="preserve">as this is work typically better suited for actors with specialization in safely engaging men and boys, working on </w:t>
      </w:r>
      <w:proofErr w:type="spellStart"/>
      <w:r w:rsidRPr="004276E6">
        <w:rPr>
          <w:rFonts w:ascii="Aptos" w:hAnsi="Aptos" w:eastAsiaTheme="majorEastAsia"/>
          <w:sz w:val="24"/>
          <w:szCs w:val="24"/>
          <w:lang w:val="en-GB" w:bidi="en-US"/>
        </w:rPr>
        <w:t>behavioral</w:t>
      </w:r>
      <w:proofErr w:type="spellEnd"/>
      <w:r w:rsidRPr="004276E6">
        <w:rPr>
          <w:rFonts w:ascii="Aptos" w:hAnsi="Aptos" w:eastAsiaTheme="majorEastAsia"/>
          <w:sz w:val="24"/>
          <w:szCs w:val="24"/>
          <w:lang w:val="en-GB" w:bidi="en-US"/>
        </w:rPr>
        <w:t xml:space="preserve"> and social norms change, etc.</w:t>
      </w:r>
    </w:p>
    <w:sectPr w:rsidRPr="00786A0B" w:rsidR="00FD5E29" w:rsidSect="00840ED1">
      <w:pgSz w:w="12240" w:h="15840" w:orient="portrait"/>
      <w:pgMar w:top="1440" w:right="1440" w:bottom="1440" w:left="1440" w:header="720" w:footer="720" w:gutter="0"/>
      <w:cols w:space="720"/>
      <w:docGrid w:linePitch="360"/>
      <w:titlePg w:val="1"/>
      <w:headerReference w:type="default" r:id="R67cdab880b7c42e7"/>
      <w:headerReference w:type="first" r:id="Rca223d7134c34cd4"/>
      <w:footerReference w:type="default" r:id="R91879d9aed2c4e64"/>
      <w:footerReference w:type="first" r:id="Rc94eacde7d01401c"/>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579B" w:rsidP="00FF2FDA" w:rsidRDefault="002A579B" w14:paraId="74B90045" w14:textId="77777777">
      <w:pPr>
        <w:spacing w:after="0" w:line="240" w:lineRule="auto"/>
      </w:pPr>
      <w:r>
        <w:separator/>
      </w:r>
    </w:p>
  </w:endnote>
  <w:endnote w:type="continuationSeparator" w:id="0">
    <w:p w:rsidR="002A579B" w:rsidP="00FF2FDA" w:rsidRDefault="002A579B" w14:paraId="1F86D43D" w14:textId="77777777">
      <w:pPr>
        <w:spacing w:after="0" w:line="240" w:lineRule="auto"/>
      </w:pPr>
      <w:r>
        <w:continuationSeparator/>
      </w:r>
    </w:p>
  </w:endnote>
  <w:endnote w:type="continuationNotice" w:id="1">
    <w:p w:rsidR="002A579B" w:rsidRDefault="002A579B" w14:paraId="28F13BC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20DCA7D" w:rsidTr="020DCA7D" w14:paraId="2DB2F8FB">
      <w:trPr>
        <w:trHeight w:val="300"/>
      </w:trPr>
      <w:tc>
        <w:tcPr>
          <w:tcW w:w="3120" w:type="dxa"/>
          <w:tcMar/>
        </w:tcPr>
        <w:p w:rsidR="020DCA7D" w:rsidP="020DCA7D" w:rsidRDefault="020DCA7D" w14:paraId="38BCFC7F" w14:textId="05C04D55">
          <w:pPr>
            <w:pStyle w:val="Header"/>
            <w:bidi w:val="0"/>
            <w:ind w:left="-115"/>
            <w:jc w:val="left"/>
          </w:pPr>
        </w:p>
      </w:tc>
      <w:tc>
        <w:tcPr>
          <w:tcW w:w="3120" w:type="dxa"/>
          <w:tcMar/>
        </w:tcPr>
        <w:p w:rsidR="020DCA7D" w:rsidP="020DCA7D" w:rsidRDefault="020DCA7D" w14:paraId="6A8433C5" w14:textId="148EC446">
          <w:pPr>
            <w:pStyle w:val="Header"/>
            <w:bidi w:val="0"/>
            <w:jc w:val="center"/>
          </w:pPr>
        </w:p>
      </w:tc>
      <w:tc>
        <w:tcPr>
          <w:tcW w:w="3120" w:type="dxa"/>
          <w:tcMar/>
        </w:tcPr>
        <w:p w:rsidR="020DCA7D" w:rsidP="020DCA7D" w:rsidRDefault="020DCA7D" w14:paraId="133EBA4F" w14:textId="58CB7F22">
          <w:pPr>
            <w:pStyle w:val="Header"/>
            <w:bidi w:val="0"/>
            <w:ind w:right="-115"/>
            <w:jc w:val="right"/>
          </w:pPr>
        </w:p>
      </w:tc>
    </w:tr>
  </w:tbl>
  <w:p w:rsidR="020DCA7D" w:rsidP="020DCA7D" w:rsidRDefault="020DCA7D" w14:paraId="0B09D198" w14:textId="50990214">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20DCA7D" w:rsidTr="020DCA7D" w14:paraId="56393F3F">
      <w:trPr>
        <w:trHeight w:val="300"/>
      </w:trPr>
      <w:tc>
        <w:tcPr>
          <w:tcW w:w="3120" w:type="dxa"/>
          <w:tcMar/>
        </w:tcPr>
        <w:p w:rsidR="020DCA7D" w:rsidP="020DCA7D" w:rsidRDefault="020DCA7D" w14:paraId="5D0AE600" w14:textId="2CFBEC41">
          <w:pPr>
            <w:pStyle w:val="Header"/>
            <w:bidi w:val="0"/>
            <w:ind w:left="-115"/>
            <w:jc w:val="left"/>
          </w:pPr>
        </w:p>
      </w:tc>
      <w:tc>
        <w:tcPr>
          <w:tcW w:w="3120" w:type="dxa"/>
          <w:tcMar/>
        </w:tcPr>
        <w:p w:rsidR="020DCA7D" w:rsidP="020DCA7D" w:rsidRDefault="020DCA7D" w14:paraId="42C340F1" w14:textId="1277F9E9">
          <w:pPr>
            <w:pStyle w:val="Header"/>
            <w:bidi w:val="0"/>
            <w:jc w:val="center"/>
          </w:pPr>
        </w:p>
      </w:tc>
      <w:tc>
        <w:tcPr>
          <w:tcW w:w="3120" w:type="dxa"/>
          <w:tcMar/>
        </w:tcPr>
        <w:p w:rsidR="020DCA7D" w:rsidP="020DCA7D" w:rsidRDefault="020DCA7D" w14:paraId="7BDB7865" w14:textId="4247DE58">
          <w:pPr>
            <w:pStyle w:val="Header"/>
            <w:bidi w:val="0"/>
            <w:ind w:right="-115"/>
            <w:jc w:val="right"/>
          </w:pPr>
        </w:p>
      </w:tc>
    </w:tr>
  </w:tbl>
  <w:p w:rsidR="020DCA7D" w:rsidP="020DCA7D" w:rsidRDefault="020DCA7D" w14:paraId="3B9D3E48" w14:textId="02F1E8A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579B" w:rsidP="00FF2FDA" w:rsidRDefault="002A579B" w14:paraId="1F90D9E7" w14:textId="77777777">
      <w:pPr>
        <w:spacing w:after="0" w:line="240" w:lineRule="auto"/>
      </w:pPr>
      <w:r>
        <w:separator/>
      </w:r>
    </w:p>
  </w:footnote>
  <w:footnote w:type="continuationSeparator" w:id="0">
    <w:p w:rsidR="002A579B" w:rsidP="00FF2FDA" w:rsidRDefault="002A579B" w14:paraId="23CE4502" w14:textId="77777777">
      <w:pPr>
        <w:spacing w:after="0" w:line="240" w:lineRule="auto"/>
      </w:pPr>
      <w:r>
        <w:continuationSeparator/>
      </w:r>
    </w:p>
  </w:footnote>
  <w:footnote w:type="continuationNotice" w:id="1">
    <w:p w:rsidR="002A579B" w:rsidRDefault="002A579B" w14:paraId="412B019A" w14:textId="77777777">
      <w:pPr>
        <w:spacing w:after="0" w:line="240" w:lineRule="auto"/>
      </w:pP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20DCA7D" w:rsidTr="020DCA7D" w14:paraId="4A2EC911">
      <w:trPr>
        <w:trHeight w:val="300"/>
      </w:trPr>
      <w:tc>
        <w:tcPr>
          <w:tcW w:w="3120" w:type="dxa"/>
          <w:tcMar/>
        </w:tcPr>
        <w:p w:rsidR="020DCA7D" w:rsidP="020DCA7D" w:rsidRDefault="020DCA7D" w14:paraId="5C7192C1" w14:textId="1264132E">
          <w:pPr>
            <w:pStyle w:val="Header"/>
            <w:bidi w:val="0"/>
            <w:ind w:left="-115"/>
            <w:jc w:val="left"/>
          </w:pPr>
        </w:p>
      </w:tc>
      <w:tc>
        <w:tcPr>
          <w:tcW w:w="3120" w:type="dxa"/>
          <w:tcMar/>
        </w:tcPr>
        <w:p w:rsidR="020DCA7D" w:rsidP="020DCA7D" w:rsidRDefault="020DCA7D" w14:paraId="46EA0C1A" w14:textId="11EF2D20">
          <w:pPr>
            <w:pStyle w:val="Header"/>
            <w:bidi w:val="0"/>
            <w:jc w:val="center"/>
          </w:pPr>
        </w:p>
      </w:tc>
      <w:tc>
        <w:tcPr>
          <w:tcW w:w="3120" w:type="dxa"/>
          <w:tcMar/>
        </w:tcPr>
        <w:p w:rsidR="020DCA7D" w:rsidP="020DCA7D" w:rsidRDefault="020DCA7D" w14:paraId="2BF7D359" w14:textId="3BE0725D">
          <w:pPr>
            <w:pStyle w:val="Header"/>
            <w:bidi w:val="0"/>
            <w:ind w:right="-115"/>
            <w:jc w:val="right"/>
          </w:pPr>
        </w:p>
      </w:tc>
    </w:tr>
  </w:tbl>
  <w:p w:rsidR="020DCA7D" w:rsidP="020DCA7D" w:rsidRDefault="020DCA7D" w14:paraId="566C622C" w14:textId="78D3243E">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9360"/>
    </w:tblGrid>
    <w:tr w:rsidR="020DCA7D" w:rsidTr="020DCA7D" w14:paraId="1BE5C49A">
      <w:trPr>
        <w:trHeight w:val="300"/>
      </w:trPr>
      <w:tc>
        <w:tcPr>
          <w:tcW w:w="9360" w:type="dxa"/>
          <w:tcMar/>
        </w:tcPr>
        <w:p w:rsidR="020DCA7D" w:rsidP="020DCA7D" w:rsidRDefault="020DCA7D" w14:paraId="0710D47A" w14:textId="2C7BC2E4">
          <w:pPr>
            <w:pStyle w:val="Header"/>
            <w:bidi w:val="0"/>
            <w:ind w:left="-115"/>
            <w:jc w:val="left"/>
          </w:pPr>
          <w:r w:rsidR="020DCA7D">
            <w:drawing>
              <wp:inline wp14:editId="39E5999C" wp14:anchorId="57AE4940">
                <wp:extent cx="5810250" cy="762000"/>
                <wp:effectExtent l="0" t="0" r="0" b="0"/>
                <wp:docPr id="9367374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93673747" name="Picture 9367374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20395340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0" cy="762000"/>
                        </a:xfrm>
                        <a:prstGeom xmlns:a="http://schemas.openxmlformats.org/drawingml/2006/main" prst="rect">
                          <a:avLst xmlns:a="http://schemas.openxmlformats.org/drawingml/2006/main"/>
                        </a:prstGeom>
                      </pic:spPr>
                    </pic:pic>
                  </a:graphicData>
                </a:graphic>
              </wp:inline>
            </w:drawing>
          </w:r>
        </w:p>
      </w:tc>
    </w:tr>
  </w:tbl>
  <w:p w:rsidR="020DCA7D" w:rsidP="020DCA7D" w:rsidRDefault="020DCA7D" w14:paraId="4EE039D9" w14:textId="203E90D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44E5"/>
    <w:multiLevelType w:val="hybridMultilevel"/>
    <w:tmpl w:val="CAF00DCA"/>
    <w:lvl w:ilvl="0" w:tplc="379CBE6C">
      <w:start w:val="2"/>
      <w:numFmt w:val="bullet"/>
      <w:lvlText w:val=""/>
      <w:lvlJc w:val="left"/>
      <w:pPr>
        <w:ind w:left="720" w:hanging="360"/>
      </w:pPr>
      <w:rPr>
        <w:rFonts w:hint="default" w:ascii="Symbol" w:hAnsi="Symbol" w:eastAsiaTheme="maj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 w15:restartNumberingAfterBreak="0">
    <w:nsid w:val="1C2D2A88"/>
    <w:multiLevelType w:val="hybridMultilevel"/>
    <w:tmpl w:val="CCD24758"/>
    <w:lvl w:ilvl="0" w:tplc="08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FB34775"/>
    <w:multiLevelType w:val="hybridMultilevel"/>
    <w:tmpl w:val="1F4AD4C8"/>
    <w:lvl w:ilvl="0" w:tplc="08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D8A1353"/>
    <w:multiLevelType w:val="hybridMultilevel"/>
    <w:tmpl w:val="FA461C48"/>
    <w:lvl w:ilvl="0" w:tplc="08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70395059">
    <w:abstractNumId w:val="0"/>
  </w:num>
  <w:num w:numId="2" w16cid:durableId="1222596257">
    <w:abstractNumId w:val="1"/>
  </w:num>
  <w:num w:numId="3" w16cid:durableId="1252546799">
    <w:abstractNumId w:val="2"/>
  </w:num>
  <w:num w:numId="4" w16cid:durableId="1915118693">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DA"/>
    <w:rsid w:val="000277B3"/>
    <w:rsid w:val="00054877"/>
    <w:rsid w:val="00111649"/>
    <w:rsid w:val="0015406F"/>
    <w:rsid w:val="00191BA2"/>
    <w:rsid w:val="001A6B9D"/>
    <w:rsid w:val="001D2A57"/>
    <w:rsid w:val="00283456"/>
    <w:rsid w:val="002A579B"/>
    <w:rsid w:val="002B3E90"/>
    <w:rsid w:val="002B68A1"/>
    <w:rsid w:val="002C6B15"/>
    <w:rsid w:val="002F2DE9"/>
    <w:rsid w:val="002F66B3"/>
    <w:rsid w:val="003076CC"/>
    <w:rsid w:val="00335B82"/>
    <w:rsid w:val="00350AD9"/>
    <w:rsid w:val="00352EF2"/>
    <w:rsid w:val="003B74A7"/>
    <w:rsid w:val="003C0069"/>
    <w:rsid w:val="004276E6"/>
    <w:rsid w:val="00484C1C"/>
    <w:rsid w:val="004D6B52"/>
    <w:rsid w:val="00527C61"/>
    <w:rsid w:val="00537133"/>
    <w:rsid w:val="00545D5A"/>
    <w:rsid w:val="00563609"/>
    <w:rsid w:val="00573DA8"/>
    <w:rsid w:val="005D270E"/>
    <w:rsid w:val="00617365"/>
    <w:rsid w:val="0063753F"/>
    <w:rsid w:val="006432CE"/>
    <w:rsid w:val="006D5344"/>
    <w:rsid w:val="00703130"/>
    <w:rsid w:val="00704D65"/>
    <w:rsid w:val="007609B0"/>
    <w:rsid w:val="00786A0B"/>
    <w:rsid w:val="007F6982"/>
    <w:rsid w:val="0080326E"/>
    <w:rsid w:val="00840ED1"/>
    <w:rsid w:val="00884E16"/>
    <w:rsid w:val="00906DBB"/>
    <w:rsid w:val="0094030A"/>
    <w:rsid w:val="009469B4"/>
    <w:rsid w:val="00960E76"/>
    <w:rsid w:val="009864AF"/>
    <w:rsid w:val="009B57E1"/>
    <w:rsid w:val="009E2C4C"/>
    <w:rsid w:val="009F3B30"/>
    <w:rsid w:val="00A459F3"/>
    <w:rsid w:val="00A70506"/>
    <w:rsid w:val="00A764A2"/>
    <w:rsid w:val="00B107C0"/>
    <w:rsid w:val="00BD1433"/>
    <w:rsid w:val="00BE278C"/>
    <w:rsid w:val="00C03CF6"/>
    <w:rsid w:val="00C14256"/>
    <w:rsid w:val="00CB4DB9"/>
    <w:rsid w:val="00CC219C"/>
    <w:rsid w:val="00DA0A77"/>
    <w:rsid w:val="00DC5AF8"/>
    <w:rsid w:val="00DD0A17"/>
    <w:rsid w:val="00E33E71"/>
    <w:rsid w:val="00E36A4A"/>
    <w:rsid w:val="00E775F6"/>
    <w:rsid w:val="00E94A2B"/>
    <w:rsid w:val="00EC520D"/>
    <w:rsid w:val="00F51F81"/>
    <w:rsid w:val="00FD5E29"/>
    <w:rsid w:val="00FE2D1B"/>
    <w:rsid w:val="00FF2FDA"/>
    <w:rsid w:val="020DCA7D"/>
    <w:rsid w:val="043A645A"/>
    <w:rsid w:val="082D1C97"/>
    <w:rsid w:val="0D5FFFA2"/>
    <w:rsid w:val="38CA149A"/>
    <w:rsid w:val="40AC6575"/>
    <w:rsid w:val="5021EB29"/>
    <w:rsid w:val="566B7E09"/>
    <w:rsid w:val="618FB240"/>
    <w:rsid w:val="6824E8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ABFCE5"/>
  <w15:docId w15:val="{71B3B20C-B4EE-4748-88B1-61FCEE4A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F2FDA"/>
    <w:pPr>
      <w:tabs>
        <w:tab w:val="center" w:pos="4680"/>
        <w:tab w:val="right" w:pos="9360"/>
      </w:tabs>
      <w:spacing w:after="0" w:line="240" w:lineRule="auto"/>
    </w:pPr>
  </w:style>
  <w:style w:type="character" w:styleId="HeaderChar" w:customStyle="1">
    <w:name w:val="Header Char"/>
    <w:basedOn w:val="DefaultParagraphFont"/>
    <w:link w:val="Header"/>
    <w:uiPriority w:val="99"/>
    <w:rsid w:val="00FF2FDA"/>
  </w:style>
  <w:style w:type="paragraph" w:styleId="Footer">
    <w:name w:val="footer"/>
    <w:basedOn w:val="Normal"/>
    <w:link w:val="FooterChar"/>
    <w:uiPriority w:val="99"/>
    <w:unhideWhenUsed/>
    <w:rsid w:val="00FF2FDA"/>
    <w:pPr>
      <w:tabs>
        <w:tab w:val="center" w:pos="4680"/>
        <w:tab w:val="right" w:pos="9360"/>
      </w:tabs>
      <w:spacing w:after="0" w:line="240" w:lineRule="auto"/>
    </w:pPr>
  </w:style>
  <w:style w:type="character" w:styleId="FooterChar" w:customStyle="1">
    <w:name w:val="Footer Char"/>
    <w:basedOn w:val="DefaultParagraphFont"/>
    <w:link w:val="Footer"/>
    <w:uiPriority w:val="99"/>
    <w:rsid w:val="00FF2FDA"/>
  </w:style>
  <w:style w:type="table" w:styleId="TableGrid">
    <w:name w:val="Table Grid"/>
    <w:basedOn w:val="TableNormal"/>
    <w:uiPriority w:val="39"/>
    <w:rsid w:val="00FF2FD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03130"/>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703130"/>
    <w:rPr>
      <w:rFonts w:ascii="Times New Roman" w:hAnsi="Times New Roman" w:cs="Times New Roman"/>
      <w:sz w:val="18"/>
      <w:szCs w:val="18"/>
    </w:rPr>
  </w:style>
  <w:style w:type="paragraph" w:styleId="ListParagraph">
    <w:name w:val="List Paragraph"/>
    <w:basedOn w:val="Normal"/>
    <w:uiPriority w:val="34"/>
    <w:qFormat/>
    <w:rsid w:val="00A764A2"/>
    <w:pPr>
      <w:ind w:left="720"/>
      <w:contextualSpacing/>
    </w:pPr>
  </w:style>
  <w:style w:type="paragraph" w:styleId="heading10" w:customStyle="1">
    <w:name w:val="heading 10"/>
    <w:qFormat/>
    <w:rsid w:val="00840ED1"/>
    <w:pPr>
      <w:spacing w:before="240" w:after="180" w:line="240" w:lineRule="auto"/>
      <w:outlineLvl w:val="0"/>
    </w:pPr>
    <w:rPr>
      <w:rFonts w:ascii="Arial" w:hAnsi="Arial" w:eastAsia="Arial" w:cs="Arial"/>
      <w:b/>
      <w:bCs/>
      <w:color w:val="2E5090"/>
      <w:sz w:val="28"/>
      <w:szCs w:val="28"/>
    </w:rPr>
  </w:style>
  <w:style w:type="paragraph" w:styleId="AnswerSpace" w:customStyle="1">
    <w:name w:val="Answer Space"/>
    <w:rsid w:val="00840ED1"/>
    <w:pPr>
      <w:spacing w:before="120" w:after="240" w:line="240" w:lineRule="auto"/>
    </w:pPr>
    <w:rPr>
      <w:rFonts w:ascii="Arial" w:hAnsi="Arial" w:eastAsia="Arial" w:cs="Arial"/>
      <w:color w:val="666666"/>
      <w:sz w:val="24"/>
      <w:szCs w:val="24"/>
    </w:rPr>
  </w:style>
  <w:style w:type="paragraph" w:styleId="Subtitle">
    <w:name w:val="Subtitle"/>
    <w:link w:val="SubtitleChar"/>
    <w:uiPriority w:val="11"/>
    <w:qFormat/>
    <w:rsid w:val="00840ED1"/>
    <w:pPr>
      <w:spacing w:after="240" w:line="240" w:lineRule="auto"/>
      <w:jc w:val="center"/>
    </w:pPr>
    <w:rPr>
      <w:rFonts w:ascii="Arial" w:hAnsi="Arial" w:eastAsia="Arial" w:cs="Arial"/>
      <w:i/>
      <w:iCs/>
      <w:color w:val="666666"/>
      <w:sz w:val="26"/>
      <w:szCs w:val="26"/>
    </w:rPr>
  </w:style>
  <w:style w:type="character" w:styleId="SubtitleChar" w:customStyle="1">
    <w:name w:val="Subtitle Char"/>
    <w:basedOn w:val="DefaultParagraphFont"/>
    <w:link w:val="Subtitle"/>
    <w:uiPriority w:val="11"/>
    <w:rsid w:val="00840ED1"/>
    <w:rPr>
      <w:rFonts w:ascii="Arial" w:hAnsi="Arial" w:eastAsia="Arial" w:cs="Arial"/>
      <w:i/>
      <w:iCs/>
      <w:color w:val="666666"/>
      <w:sz w:val="26"/>
      <w:szCs w:val="26"/>
    </w:rPr>
  </w:style>
  <w:style w:type="paragraph" w:styleId="paragraph" w:customStyle="1">
    <w:name w:val="paragraph"/>
    <w:basedOn w:val="Normal"/>
    <w:rsid w:val="00840ED1"/>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840ED1"/>
  </w:style>
  <w:style w:type="character" w:styleId="CommentReference">
    <w:name w:val="annotation reference"/>
    <w:basedOn w:val="DefaultParagraphFont"/>
    <w:uiPriority w:val="99"/>
    <w:semiHidden/>
    <w:unhideWhenUsed/>
    <w:rsid w:val="006432CE"/>
    <w:rPr>
      <w:sz w:val="16"/>
      <w:szCs w:val="16"/>
    </w:rPr>
  </w:style>
  <w:style w:type="paragraph" w:styleId="CommentText">
    <w:name w:val="annotation text"/>
    <w:basedOn w:val="Normal"/>
    <w:link w:val="CommentTextChar"/>
    <w:uiPriority w:val="99"/>
    <w:semiHidden/>
    <w:unhideWhenUsed/>
    <w:rsid w:val="006432CE"/>
    <w:pPr>
      <w:spacing w:line="240" w:lineRule="auto"/>
    </w:pPr>
    <w:rPr>
      <w:sz w:val="20"/>
      <w:szCs w:val="20"/>
    </w:rPr>
  </w:style>
  <w:style w:type="character" w:styleId="CommentTextChar" w:customStyle="1">
    <w:name w:val="Comment Text Char"/>
    <w:basedOn w:val="DefaultParagraphFont"/>
    <w:link w:val="CommentText"/>
    <w:uiPriority w:val="99"/>
    <w:semiHidden/>
    <w:rsid w:val="006432CE"/>
    <w:rPr>
      <w:sz w:val="20"/>
      <w:szCs w:val="20"/>
    </w:rPr>
  </w:style>
  <w:style w:type="paragraph" w:styleId="CommentSubject">
    <w:name w:val="annotation subject"/>
    <w:basedOn w:val="CommentText"/>
    <w:next w:val="CommentText"/>
    <w:link w:val="CommentSubjectChar"/>
    <w:uiPriority w:val="99"/>
    <w:semiHidden/>
    <w:unhideWhenUsed/>
    <w:rsid w:val="006432CE"/>
    <w:rPr>
      <w:b/>
      <w:bCs/>
    </w:rPr>
  </w:style>
  <w:style w:type="character" w:styleId="CommentSubjectChar" w:customStyle="1">
    <w:name w:val="Comment Subject Char"/>
    <w:basedOn w:val="CommentTextChar"/>
    <w:link w:val="CommentSubject"/>
    <w:uiPriority w:val="99"/>
    <w:semiHidden/>
    <w:rsid w:val="006432CE"/>
    <w:rPr>
      <w:b/>
      <w:bCs/>
      <w:sz w:val="20"/>
      <w:szCs w:val="20"/>
    </w:rPr>
  </w:style>
  <w:style w:type="character" w:styleId="Hyperlink">
    <w:uiPriority w:val="99"/>
    <w:name w:val="Hyperlink"/>
    <w:basedOn w:val="DefaultParagraphFont"/>
    <w:unhideWhenUsed/>
    <w:rsid w:val="020DCA7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236754">
      <w:bodyDiv w:val="1"/>
      <w:marLeft w:val="0"/>
      <w:marRight w:val="0"/>
      <w:marTop w:val="0"/>
      <w:marBottom w:val="0"/>
      <w:divBdr>
        <w:top w:val="none" w:sz="0" w:space="0" w:color="auto"/>
        <w:left w:val="none" w:sz="0" w:space="0" w:color="auto"/>
        <w:bottom w:val="none" w:sz="0" w:space="0" w:color="auto"/>
        <w:right w:val="none" w:sz="0" w:space="0" w:color="auto"/>
      </w:divBdr>
      <w:divsChild>
        <w:div w:id="2029060150">
          <w:marLeft w:val="0"/>
          <w:marRight w:val="0"/>
          <w:marTop w:val="0"/>
          <w:marBottom w:val="0"/>
          <w:divBdr>
            <w:top w:val="none" w:sz="0" w:space="0" w:color="auto"/>
            <w:left w:val="none" w:sz="0" w:space="0" w:color="auto"/>
            <w:bottom w:val="none" w:sz="0" w:space="0" w:color="auto"/>
            <w:right w:val="none" w:sz="0" w:space="0" w:color="auto"/>
          </w:divBdr>
          <w:divsChild>
            <w:div w:id="2125534476">
              <w:marLeft w:val="-75"/>
              <w:marRight w:val="0"/>
              <w:marTop w:val="30"/>
              <w:marBottom w:val="30"/>
              <w:divBdr>
                <w:top w:val="none" w:sz="0" w:space="0" w:color="auto"/>
                <w:left w:val="none" w:sz="0" w:space="0" w:color="auto"/>
                <w:bottom w:val="none" w:sz="0" w:space="0" w:color="auto"/>
                <w:right w:val="none" w:sz="0" w:space="0" w:color="auto"/>
              </w:divBdr>
              <w:divsChild>
                <w:div w:id="766926719">
                  <w:marLeft w:val="0"/>
                  <w:marRight w:val="0"/>
                  <w:marTop w:val="0"/>
                  <w:marBottom w:val="0"/>
                  <w:divBdr>
                    <w:top w:val="none" w:sz="0" w:space="0" w:color="auto"/>
                    <w:left w:val="none" w:sz="0" w:space="0" w:color="auto"/>
                    <w:bottom w:val="none" w:sz="0" w:space="0" w:color="auto"/>
                    <w:right w:val="none" w:sz="0" w:space="0" w:color="auto"/>
                  </w:divBdr>
                  <w:divsChild>
                    <w:div w:id="653799388">
                      <w:marLeft w:val="0"/>
                      <w:marRight w:val="0"/>
                      <w:marTop w:val="0"/>
                      <w:marBottom w:val="0"/>
                      <w:divBdr>
                        <w:top w:val="none" w:sz="0" w:space="0" w:color="auto"/>
                        <w:left w:val="none" w:sz="0" w:space="0" w:color="auto"/>
                        <w:bottom w:val="none" w:sz="0" w:space="0" w:color="auto"/>
                        <w:right w:val="none" w:sz="0" w:space="0" w:color="auto"/>
                      </w:divBdr>
                    </w:div>
                  </w:divsChild>
                </w:div>
                <w:div w:id="1318652044">
                  <w:marLeft w:val="0"/>
                  <w:marRight w:val="0"/>
                  <w:marTop w:val="0"/>
                  <w:marBottom w:val="0"/>
                  <w:divBdr>
                    <w:top w:val="none" w:sz="0" w:space="0" w:color="auto"/>
                    <w:left w:val="none" w:sz="0" w:space="0" w:color="auto"/>
                    <w:bottom w:val="none" w:sz="0" w:space="0" w:color="auto"/>
                    <w:right w:val="none" w:sz="0" w:space="0" w:color="auto"/>
                  </w:divBdr>
                  <w:divsChild>
                    <w:div w:id="551693302">
                      <w:marLeft w:val="0"/>
                      <w:marRight w:val="0"/>
                      <w:marTop w:val="0"/>
                      <w:marBottom w:val="0"/>
                      <w:divBdr>
                        <w:top w:val="none" w:sz="0" w:space="0" w:color="auto"/>
                        <w:left w:val="none" w:sz="0" w:space="0" w:color="auto"/>
                        <w:bottom w:val="none" w:sz="0" w:space="0" w:color="auto"/>
                        <w:right w:val="none" w:sz="0" w:space="0" w:color="auto"/>
                      </w:divBdr>
                    </w:div>
                    <w:div w:id="98992063">
                      <w:marLeft w:val="0"/>
                      <w:marRight w:val="0"/>
                      <w:marTop w:val="0"/>
                      <w:marBottom w:val="0"/>
                      <w:divBdr>
                        <w:top w:val="none" w:sz="0" w:space="0" w:color="auto"/>
                        <w:left w:val="none" w:sz="0" w:space="0" w:color="auto"/>
                        <w:bottom w:val="none" w:sz="0" w:space="0" w:color="auto"/>
                        <w:right w:val="none" w:sz="0" w:space="0" w:color="auto"/>
                      </w:divBdr>
                    </w:div>
                    <w:div w:id="1606691537">
                      <w:marLeft w:val="0"/>
                      <w:marRight w:val="0"/>
                      <w:marTop w:val="0"/>
                      <w:marBottom w:val="0"/>
                      <w:divBdr>
                        <w:top w:val="none" w:sz="0" w:space="0" w:color="auto"/>
                        <w:left w:val="none" w:sz="0" w:space="0" w:color="auto"/>
                        <w:bottom w:val="none" w:sz="0" w:space="0" w:color="auto"/>
                        <w:right w:val="none" w:sz="0" w:space="0" w:color="auto"/>
                      </w:divBdr>
                    </w:div>
                    <w:div w:id="945650935">
                      <w:marLeft w:val="0"/>
                      <w:marRight w:val="0"/>
                      <w:marTop w:val="0"/>
                      <w:marBottom w:val="0"/>
                      <w:divBdr>
                        <w:top w:val="none" w:sz="0" w:space="0" w:color="auto"/>
                        <w:left w:val="none" w:sz="0" w:space="0" w:color="auto"/>
                        <w:bottom w:val="none" w:sz="0" w:space="0" w:color="auto"/>
                        <w:right w:val="none" w:sz="0" w:space="0" w:color="auto"/>
                      </w:divBdr>
                    </w:div>
                    <w:div w:id="714889244">
                      <w:marLeft w:val="0"/>
                      <w:marRight w:val="0"/>
                      <w:marTop w:val="0"/>
                      <w:marBottom w:val="0"/>
                      <w:divBdr>
                        <w:top w:val="none" w:sz="0" w:space="0" w:color="auto"/>
                        <w:left w:val="none" w:sz="0" w:space="0" w:color="auto"/>
                        <w:bottom w:val="none" w:sz="0" w:space="0" w:color="auto"/>
                        <w:right w:val="none" w:sz="0" w:space="0" w:color="auto"/>
                      </w:divBdr>
                    </w:div>
                  </w:divsChild>
                </w:div>
                <w:div w:id="1417164818">
                  <w:marLeft w:val="0"/>
                  <w:marRight w:val="0"/>
                  <w:marTop w:val="0"/>
                  <w:marBottom w:val="0"/>
                  <w:divBdr>
                    <w:top w:val="none" w:sz="0" w:space="0" w:color="auto"/>
                    <w:left w:val="none" w:sz="0" w:space="0" w:color="auto"/>
                    <w:bottom w:val="none" w:sz="0" w:space="0" w:color="auto"/>
                    <w:right w:val="none" w:sz="0" w:space="0" w:color="auto"/>
                  </w:divBdr>
                  <w:divsChild>
                    <w:div w:id="2088767221">
                      <w:marLeft w:val="0"/>
                      <w:marRight w:val="0"/>
                      <w:marTop w:val="0"/>
                      <w:marBottom w:val="0"/>
                      <w:divBdr>
                        <w:top w:val="none" w:sz="0" w:space="0" w:color="auto"/>
                        <w:left w:val="none" w:sz="0" w:space="0" w:color="auto"/>
                        <w:bottom w:val="none" w:sz="0" w:space="0" w:color="auto"/>
                        <w:right w:val="none" w:sz="0" w:space="0" w:color="auto"/>
                      </w:divBdr>
                    </w:div>
                  </w:divsChild>
                </w:div>
                <w:div w:id="1466267612">
                  <w:marLeft w:val="0"/>
                  <w:marRight w:val="0"/>
                  <w:marTop w:val="0"/>
                  <w:marBottom w:val="0"/>
                  <w:divBdr>
                    <w:top w:val="none" w:sz="0" w:space="0" w:color="auto"/>
                    <w:left w:val="none" w:sz="0" w:space="0" w:color="auto"/>
                    <w:bottom w:val="none" w:sz="0" w:space="0" w:color="auto"/>
                    <w:right w:val="none" w:sz="0" w:space="0" w:color="auto"/>
                  </w:divBdr>
                  <w:divsChild>
                    <w:div w:id="9070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669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theme" Target="theme/theme1.xml" Id="rId13" /><Relationship Type="http://schemas.openxmlformats.org/officeDocument/2006/relationships/settings" Target="settings.xml" Id="rId3" /><Relationship Type="http://schemas.microsoft.com/office/2011/relationships/people" Target="peop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hyperlink" Target="https://gbvguidelines.org/sp-toolkit/start/" TargetMode="External" Id="R5d752a2c3ca7491d" /><Relationship Type="http://schemas.openxmlformats.org/officeDocument/2006/relationships/hyperlink" Target="https://gbvguidelines.org/wp/wp-content/uploads/2026/01/General-Good-Practice-for-VAWG-Risk-Mitigation-Tipsheet.docx" TargetMode="External" Id="R9095780f57f84159" /><Relationship Type="http://schemas.openxmlformats.org/officeDocument/2006/relationships/header" Target="header.xml" Id="R67cdab880b7c42e7" /><Relationship Type="http://schemas.openxmlformats.org/officeDocument/2006/relationships/header" Target="header2.xml" Id="Rca223d7134c34cd4" /><Relationship Type="http://schemas.openxmlformats.org/officeDocument/2006/relationships/footer" Target="footer.xml" Id="R91879d9aed2c4e64" /><Relationship Type="http://schemas.openxmlformats.org/officeDocument/2006/relationships/footer" Target="footer2.xml" Id="Rc94eacde7d01401c" /></Relationships>
</file>

<file path=word/_rels/header2.xml.rels>&#65279;<?xml version="1.0" encoding="utf-8"?><Relationships xmlns="http://schemas.openxmlformats.org/package/2006/relationships"><Relationship Type="http://schemas.openxmlformats.org/officeDocument/2006/relationships/image" Target="/media/image.jpg" Id="rId120395340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INTER-AGENCY GBV RISK MITIGATION ONLINE COURSE</dc:title>
  <dc:subject/>
  <dc:creator>selina yamout</dc:creator>
  <keywords/>
  <dc:description/>
  <lastModifiedBy>Erin Patrick</lastModifiedBy>
  <revision>9</revision>
  <dcterms:created xsi:type="dcterms:W3CDTF">2026-02-04T19:00:00.0000000Z</dcterms:created>
  <dcterms:modified xsi:type="dcterms:W3CDTF">2026-02-27T23:01:01.7864839Z</dcterms:modified>
</coreProperties>
</file>